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2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</w:p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2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2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60A9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"</w:t>
      </w:r>
      <w:r w:rsidRPr="00B92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Архангельск"</w:t>
      </w:r>
    </w:p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28C8">
        <w:rPr>
          <w:rFonts w:ascii="Times New Roman" w:eastAsia="Calibri" w:hAnsi="Times New Roman" w:cs="Times New Roman"/>
          <w:sz w:val="28"/>
          <w:szCs w:val="28"/>
        </w:rPr>
        <w:t>о</w:t>
      </w:r>
      <w:r w:rsidR="00160A9B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2A0250">
        <w:rPr>
          <w:rFonts w:ascii="Times New Roman" w:eastAsia="Calibri" w:hAnsi="Times New Roman" w:cs="Times New Roman"/>
          <w:sz w:val="28"/>
          <w:szCs w:val="28"/>
        </w:rPr>
        <w:t>10</w:t>
      </w:r>
      <w:r w:rsidR="00160A9B">
        <w:rPr>
          <w:rFonts w:ascii="Times New Roman" w:eastAsia="Calibri" w:hAnsi="Times New Roman" w:cs="Times New Roman"/>
          <w:sz w:val="28"/>
          <w:szCs w:val="28"/>
        </w:rPr>
        <w:t xml:space="preserve"> июня 2025 г.</w:t>
      </w:r>
      <w:r w:rsidRPr="00B928C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A0250">
        <w:rPr>
          <w:rFonts w:ascii="Times New Roman" w:eastAsia="Calibri" w:hAnsi="Times New Roman" w:cs="Times New Roman"/>
          <w:sz w:val="28"/>
          <w:szCs w:val="28"/>
        </w:rPr>
        <w:t>975</w:t>
      </w:r>
    </w:p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60" w:rsidRPr="00B928C8" w:rsidRDefault="00F90960" w:rsidP="00F909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60" w:rsidRPr="00487FF5" w:rsidRDefault="00F90960" w:rsidP="00F90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P37"/>
      <w:bookmarkEnd w:id="1"/>
      <w:r w:rsidRPr="00487F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"ПРАВИЛА </w:t>
      </w:r>
    </w:p>
    <w:p w:rsidR="00F90960" w:rsidRPr="00487FF5" w:rsidRDefault="00F90960" w:rsidP="00B032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F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субсидий юридическим лицам и индивидуальным предпринимателям на возмещение части затрат, связанных с доставкой товаров, реализуемых населению, на островные территории городского округа "Город Архангельск" </w:t>
      </w:r>
    </w:p>
    <w:p w:rsidR="00455AB1" w:rsidRPr="00487FF5" w:rsidRDefault="00455AB1" w:rsidP="00E846C6">
      <w:pPr>
        <w:pStyle w:val="ConsPlusNormal"/>
        <w:spacing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AB1" w:rsidRPr="00487FF5" w:rsidRDefault="00455AB1" w:rsidP="00AB400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455AB1" w:rsidRPr="00487FF5" w:rsidRDefault="00455AB1" w:rsidP="00E84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Настоящие Правила определяют условия и порядок предоставления </w:t>
      </w:r>
      <w:r w:rsidR="00A27DF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</w:t>
      </w:r>
      <w:r w:rsidR="006F18F2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="002F75B7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областного </w:t>
      </w:r>
      <w:r w:rsidR="0046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бюджетов </w:t>
      </w:r>
      <w:r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>су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бсидий юридическим лицам и индивидуальным предпринимателям на возмещение части затрат, связанных с доставкой товаров, реализуемых населению,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островные территории городского округа "Город Архангельск"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D35C4E" w:rsidRPr="00D3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субсидии), а также порядок возврата субсидий.</w:t>
      </w:r>
      <w:r w:rsidR="00606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2. Термины и понятия, используемые в настоящих Правилах: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островные территории городского округа "Город Архангельск" </w:t>
      </w:r>
      <w:r w:rsidR="00D35C4E" w:rsidRPr="00D3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островные территории, включенные </w:t>
      </w:r>
      <w:hyperlink r:id="rId9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городской Думы от 20 июня 2012 года </w:t>
      </w:r>
      <w:r w:rsidR="00DA24A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 "О создании условий для обеспечения жителей островных территорий городского округа "Город Архангельск" услугами торговли" (далее </w:t>
      </w:r>
      <w:r w:rsidR="002A025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Архангельской город</w:t>
      </w:r>
      <w:r w:rsidR="00195CC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Думы от 20 июня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5CC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2012 года №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462) в перечень островных территорий городского округа "Город Архангельск";</w:t>
      </w:r>
    </w:p>
    <w:p w:rsidR="00295357" w:rsidRPr="00487FF5" w:rsidRDefault="00295357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предложений – проведение отбора получателей субсидий исходя 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из соответствия участников отбора получателей субсидий критериям</w:t>
      </w:r>
      <w:r w:rsidR="001B4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очередности поступления </w:t>
      </w:r>
      <w:r w:rsidR="003827B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="003827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 получателей субсидий;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поставщики </w:t>
      </w:r>
      <w:r w:rsidR="00D35C4E" w:rsidRPr="00D3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юридические лица (за исключением государственных (муниципальных) учреждений) и индивидуальные предприниматели, осуществляющие доставку товаров, реализуемых населению, на островные территории городского округа "Город Архангельск"</w:t>
      </w:r>
      <w:r w:rsidR="002953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295357" w:rsidRPr="00487FF5" w:rsidRDefault="00295357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– юридические лица (за исключением государственных (муниципальных) учреждений</w:t>
      </w:r>
      <w:r w:rsidR="00692AD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), индивидуальные предприниматели</w:t>
      </w:r>
      <w:r w:rsidR="00D35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C4E" w:rsidRPr="00D3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92AD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производители товаров, работ, услуг, соответствующие критериям отбора, представившие заявку на участие в отборе</w:t>
      </w:r>
      <w:r w:rsidR="003B791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Понятия, используемые в настоящих Правилах, не определенные настоящим пунктом, применяются в значении, определенном законодательством Российской Федерации.</w:t>
      </w:r>
    </w:p>
    <w:p w:rsidR="00E930BF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8"/>
      <w:bookmarkEnd w:id="2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получ</w:t>
      </w:r>
      <w:r w:rsidR="007B36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ение субсидий имеют поставщики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7542" w:rsidRPr="00487FF5">
        <w:rPr>
          <w:color w:val="000000" w:themeColor="text1"/>
        </w:rPr>
        <w:t xml:space="preserve"> 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ведущие деятельность на территории городского округа "Город Архангельск" </w:t>
      </w:r>
      <w:r w:rsidR="002A02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осуществляющие доставку товаров, реализуемых населению, на островные территории городского округа "Город Архангельск"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013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прошедшие отбор, способом проведения которого является запрос предложений, проводимый </w:t>
      </w:r>
      <w:r w:rsidR="008560B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экономического развития Администрации городского округа "Город Архангельск" (далее </w:t>
      </w:r>
      <w:r w:rsidR="00D35C4E" w:rsidRPr="00D35C4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60B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91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560B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епартамент)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60B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9"/>
      <w:bookmarkEnd w:id="3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поставщикам в рамках подпрограммы</w:t>
      </w:r>
      <w:r w:rsidR="000329A8" w:rsidRPr="00487FF5">
        <w:rPr>
          <w:color w:val="000000" w:themeColor="text1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"Муниципальное управление городского округа "Город Архангельск" муниципальной программы </w:t>
      </w:r>
      <w:r w:rsidR="0093483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"Совершенствова</w:t>
      </w:r>
      <w:r w:rsidR="00B94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муниципального управления, </w:t>
      </w:r>
      <w:r w:rsidR="0093483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 терроризма и экстремизма, а также минимизация </w:t>
      </w:r>
      <w:r w:rsidR="002A02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483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ликвидация последствий их проявлений на территории городского округа "Город Архангельск"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возмещения части фактически понесенных </w:t>
      </w:r>
      <w:r w:rsidR="00A27DF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затрат, связанных с доставкой товаров, реализуемых населению, на островные территории городского округа "Город Архангельск"</w:t>
      </w:r>
      <w:r w:rsidR="0093483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оплате стоимости услуг по проезду по понтонной или ледовой переправе;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оплате перевозки по договору (договорам) перевозки водным транспортом, включая стоимость услуг паромных и буксирных переправ, </w:t>
      </w:r>
      <w:r w:rsidR="00A27DF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перевозка товаров в населенные пункты осуществляется иными лицами по договору с поставщиком.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5. 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</w:t>
      </w:r>
      <w:r w:rsidR="0009418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"Город Архангельск"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органа осуществляющего функции главного распорядителя бюджетных средств, на цели, указанные в </w:t>
      </w:r>
      <w:hyperlink w:anchor="P59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Размер предоставляемой поставщику субсидии определяется исходя 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фактически понесенных поставщиком затрат, связанных с доставкой товаров, реализуемых населению, на островные территории городского округа "Город Архангельск, в пределах предельного норматива возмещения транспортных расходов поставщика, установленного </w:t>
      </w:r>
      <w:hyperlink r:id="rId10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Архангельской городс</w:t>
      </w:r>
      <w:r w:rsidR="00195CC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кой Думы от 20 июня 2012 года №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462.</w:t>
      </w:r>
    </w:p>
    <w:p w:rsidR="00075217" w:rsidRPr="00487FF5" w:rsidRDefault="00DF6A99" w:rsidP="00160A9B">
      <w:pPr>
        <w:pStyle w:val="ConsPlusNormal"/>
        <w:ind w:firstLine="709"/>
        <w:jc w:val="both"/>
        <w:rPr>
          <w:color w:val="000000" w:themeColor="text1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791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субсиди</w:t>
      </w:r>
      <w:r w:rsidR="006F5C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91E">
        <w:rPr>
          <w:rFonts w:ascii="Times New Roman" w:hAnsi="Times New Roman" w:cs="Times New Roman"/>
          <w:color w:val="000000" w:themeColor="text1"/>
          <w:sz w:val="28"/>
          <w:szCs w:val="28"/>
        </w:rPr>
        <w:t>размещае</w:t>
      </w:r>
      <w:r w:rsidR="006F5C3C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"Интернет" (далее – единый портал)</w:t>
      </w:r>
      <w:r w:rsidR="006F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разделе единого портала)</w:t>
      </w:r>
      <w:r w:rsidR="006F5C3C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установленн</w:t>
      </w:r>
      <w:r w:rsidR="006F5C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м Министерством</w:t>
      </w:r>
      <w:r w:rsidR="003623A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Российской Федерации.</w:t>
      </w:r>
      <w:r w:rsidR="00075217" w:rsidRPr="00487FF5">
        <w:rPr>
          <w:color w:val="000000" w:themeColor="text1"/>
        </w:rPr>
        <w:t xml:space="preserve"> </w:t>
      </w:r>
    </w:p>
    <w:p w:rsidR="00075217" w:rsidRPr="00487FF5" w:rsidRDefault="00075217" w:rsidP="00075217">
      <w:pPr>
        <w:pStyle w:val="ConsPlusNormal"/>
        <w:ind w:firstLine="539"/>
        <w:jc w:val="both"/>
        <w:rPr>
          <w:color w:val="000000" w:themeColor="text1"/>
        </w:rPr>
      </w:pPr>
    </w:p>
    <w:p w:rsidR="00075217" w:rsidRPr="00487FF5" w:rsidRDefault="00DA24A7" w:rsidP="00160A9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075217" w:rsidRPr="00487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проведения отбора</w:t>
      </w:r>
      <w:r w:rsidR="003A2088" w:rsidRPr="00487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получателей субсидий</w:t>
      </w:r>
    </w:p>
    <w:p w:rsidR="000E517E" w:rsidRPr="00487FF5" w:rsidRDefault="000E517E" w:rsidP="0007521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217" w:rsidRPr="00487FF5" w:rsidRDefault="000E517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8. Отбор поставщиков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5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имеющих право на получение субсидии, осуществляется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560B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епартаментом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запроса предложений на основании заявок, направленных получателями, исходя из соответствия требованиям, установленным пунктом 1</w:t>
      </w:r>
      <w:r w:rsidR="00CC294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очередности поступления заявок на участие в отборе</w:t>
      </w:r>
      <w:r w:rsidR="003B791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критериям отбора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1F07" w:rsidRPr="00141F07" w:rsidRDefault="00141F0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отбора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3F10CA" w:rsidRPr="00487FF5" w:rsidRDefault="00141F0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системе "Электронный бюджет" обеспечивается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</w:t>
      </w:r>
      <w:proofErr w:type="gramStart"/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070F13" w:rsidRPr="00487FF5" w:rsidRDefault="000E517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 проведении отбора получателей субсидий формируется 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  <w:r w:rsidR="00D064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</w:t>
      </w:r>
      <w:r w:rsidR="002376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департамента </w:t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(уполномоченного им лица), публикуется на едином портале </w:t>
      </w:r>
      <w:r w:rsidR="002A02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включает в себя следующую информацию:</w:t>
      </w:r>
    </w:p>
    <w:p w:rsidR="00BA2E27" w:rsidRPr="00487FF5" w:rsidRDefault="00BA2E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размещения объявления о проведении отбора на </w:t>
      </w:r>
      <w:r w:rsidR="00070F1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2E08" w:rsidRPr="00487FF5" w:rsidRDefault="00934839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6563D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менее 10 календарных дней)</w:t>
      </w:r>
      <w:r w:rsidR="009E2E0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63D6" w:rsidRPr="00487FF5" w:rsidRDefault="006563D6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начала подачи и окончания приема заявок участников отбора, </w:t>
      </w:r>
      <w:r w:rsidR="002A02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дата окончания приема заявок не может быть ранее </w:t>
      </w:r>
      <w:r w:rsidR="007C07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B004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B0047"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календарного дня, следующего за днем размещения объявления </w:t>
      </w:r>
      <w:r w:rsidR="007C07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отбора;</w:t>
      </w:r>
    </w:p>
    <w:p w:rsidR="006563D6" w:rsidRPr="00487FF5" w:rsidRDefault="006563D6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BD688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организатора отбора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63D6" w:rsidRPr="00487FF5" w:rsidRDefault="006563D6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субсидии в соответствии с пунктом </w:t>
      </w:r>
      <w:r w:rsidR="0052696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6563D6" w:rsidRPr="00487FF5" w:rsidRDefault="006563D6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имя и (или)</w:t>
      </w:r>
      <w:r w:rsidR="00D93DC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указатели страниц 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"Электронный бюджет"</w:t>
      </w:r>
      <w:r w:rsidR="00D93DC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D93DC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"Интернет"</w:t>
      </w:r>
      <w:r w:rsidR="00D93DC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93DC5" w:rsidRPr="00487FF5" w:rsidRDefault="00D93DC5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участникам отбора, указанн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12 настоящих Правил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 перечню документов, предоставляемых участниками отбора </w:t>
      </w:r>
      <w:r w:rsidR="002D28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подтверждения </w:t>
      </w:r>
      <w:r w:rsidR="00AF6A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указанным требованиям;</w:t>
      </w:r>
    </w:p>
    <w:p w:rsidR="00D93DC5" w:rsidRPr="00487FF5" w:rsidRDefault="00D93DC5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11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22BC" w:rsidRPr="00487FF5" w:rsidRDefault="00BF22BC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подачи участниками отбора заявок и требования, предъявляемые 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форме и содержанию заявок в соответствии с пунктами </w:t>
      </w:r>
      <w:r w:rsidR="0052696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14, 15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Правил;</w:t>
      </w:r>
    </w:p>
    <w:p w:rsidR="00BF22BC" w:rsidRPr="00487FF5" w:rsidRDefault="00BF22BC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заявок, порядок возврата заявок, определяющих</w:t>
      </w:r>
      <w:r w:rsidR="002D28E3" w:rsidRPr="00A94E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основания для возврата заявок, порядок внесения изменений в заявки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18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05D0" w:rsidRPr="00487FF5" w:rsidRDefault="001E05D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рассмотрения заявок в соответствии с пунктом </w:t>
      </w:r>
      <w:r w:rsidR="00C228D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1E05D0" w:rsidRPr="00487FF5" w:rsidRDefault="001E05D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заявок на доработку</w:t>
      </w:r>
      <w:r w:rsidR="00A202A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18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05D0" w:rsidRPr="00487FF5" w:rsidRDefault="001E05D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их отклонения</w:t>
      </w:r>
      <w:r w:rsid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20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C0B" w:rsidRPr="00487FF5" w:rsidRDefault="00407C0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настоящими Правилами, правила распределения</w:t>
      </w:r>
      <w:r w:rsidR="004C1C0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по результатам отбора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C0B" w:rsidRPr="00487FF5" w:rsidRDefault="00407C0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начала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окончания срока такого предоставления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17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C0B" w:rsidRPr="00487FF5" w:rsidRDefault="00407C0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</w:t>
      </w:r>
      <w:r w:rsidR="00642A3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25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C0B" w:rsidRPr="00487FF5" w:rsidRDefault="00407C0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признания победителя (победителей) отбора уклонившимся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соглашения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</w:t>
      </w:r>
      <w:r w:rsidR="00B400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07C0B" w:rsidRPr="00487FF5" w:rsidRDefault="00407C0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протокола подведения итогов отбора</w:t>
      </w:r>
      <w:proofErr w:type="gramEnd"/>
      <w:r w:rsidR="0089271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 </w:t>
      </w:r>
      <w:r w:rsidR="00BE161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376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информационном интернет-портале городского округа "Город Архангельск" 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C3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дне</w:t>
      </w:r>
      <w:r w:rsidR="00BE161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м определения победителя отбора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161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3BB" w:rsidRPr="00487FF5" w:rsidRDefault="00456C5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330CA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объявление о проведении отбора могут быть внесены изменения 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0CA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наступления </w:t>
      </w:r>
      <w:proofErr w:type="gramStart"/>
      <w:r w:rsidR="00330CA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окончания приема заявок участников отбора </w:t>
      </w:r>
      <w:r w:rsidR="0097432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субсидий</w:t>
      </w:r>
      <w:proofErr w:type="gramEnd"/>
      <w:r w:rsidR="0097432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CA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при соблюдении следующих условий</w:t>
      </w:r>
      <w:r w:rsidR="005A43B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43BB" w:rsidRPr="00487FF5" w:rsidRDefault="005A43BB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C656C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 дней;</w:t>
      </w:r>
    </w:p>
    <w:p w:rsidR="005A43BB" w:rsidRPr="00487FF5" w:rsidRDefault="005A43BB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5A43BB" w:rsidRPr="00487FF5" w:rsidRDefault="005A43BB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5A43BB" w:rsidRPr="00487FF5" w:rsidRDefault="005A43BB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дня, следующего за днем внесения изменений в объявление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с использованием системы "Электронный бюджет"</w:t>
      </w:r>
      <w:r w:rsidR="0097432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6C5A" w:rsidRPr="00487FF5" w:rsidRDefault="003E73A3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80BA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зднее</w:t>
      </w:r>
      <w:proofErr w:type="gramEnd"/>
      <w:r w:rsidR="00380BA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380BA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рабочий день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 даты окончания срока подачи заявок участниками отбора п</w:t>
      </w:r>
      <w:r w:rsidR="00380BA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отбора может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быть отменено</w:t>
      </w:r>
      <w:r w:rsidR="0042419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767E" w:rsidRPr="00487FF5" w:rsidRDefault="003E73A3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об отмене отбора получателей субсидий формируется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2523B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подписывается усиленной квалифицированной </w:t>
      </w:r>
      <w:r w:rsidR="000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</w:t>
      </w:r>
      <w:r w:rsidR="003E2BB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D2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2BB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ректора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C14E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им лица)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размещается </w:t>
      </w:r>
      <w:r w:rsidR="003E2BB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</w:t>
      </w:r>
      <w:r w:rsidR="00D27E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2BB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376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информационном интернет-портале городского округа "Город Архангельск"</w:t>
      </w:r>
      <w:r w:rsidR="0042419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содержит информацию о причинах отмены отбора</w:t>
      </w:r>
      <w:r w:rsidR="002376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2419F" w:rsidRPr="00487FF5" w:rsidRDefault="0042419F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:rsidR="0042419F" w:rsidRPr="00487FF5" w:rsidRDefault="0042419F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517542" w:rsidRPr="00487FF5" w:rsidRDefault="004D7CF2" w:rsidP="00160A9B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E6F62" w:rsidRDefault="00141F0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ведение деятельности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городского округа "Город Архангельск"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7542" w:rsidRPr="00487FF5" w:rsidRDefault="009E6F62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осуществляющие доставки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реализуемых населению,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островные территории городского округа "Город Архангельск".</w:t>
      </w:r>
    </w:p>
    <w:p w:rsidR="00762A6F" w:rsidRPr="00487FF5" w:rsidRDefault="00762A6F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Требования, которым должен соответствовать </w:t>
      </w:r>
      <w:r w:rsidR="006E040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6E040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даты рассмотрения заявки и заключения соглашения:</w:t>
      </w:r>
    </w:p>
    <w:p w:rsidR="00C57071" w:rsidRDefault="00C5707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D788B" w:rsidRPr="00487FF5" w:rsidRDefault="002D788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</w:t>
      </w:r>
      <w:r w:rsidR="005C5C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юридическое лицо </w:t>
      </w:r>
      <w:r w:rsidR="005C5C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5C5C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="005C5C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них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индивидуального предпринимателя;</w:t>
      </w:r>
    </w:p>
    <w:p w:rsidR="00762A6F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</w:t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 (далее </w:t>
      </w:r>
      <w:r w:rsidR="00A94E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офшорные компании), а также российскими юридическими лицом, в уставном (складочном) капитале которого доля прямого или косвенного (через третьих лиц) участия</w:t>
      </w:r>
      <w:proofErr w:type="gramEnd"/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офшорных компаний </w:t>
      </w:r>
      <w:r w:rsidR="005C5C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учитывается прямое и (или) косвенное участие офшорных компаний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762A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акционерных обществ;</w:t>
      </w:r>
    </w:p>
    <w:p w:rsidR="0009418E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об их причастности к экстремистской деятельности или терроризму;</w:t>
      </w:r>
    </w:p>
    <w:p w:rsidR="0009418E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составляемых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 распространением оружия массового уничтожения;</w:t>
      </w:r>
      <w:proofErr w:type="gramEnd"/>
    </w:p>
    <w:p w:rsidR="0009418E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получает средства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городского бюджета в соответствии с иными муниципальными правовыми актами на цели, указанные в пункте </w:t>
      </w:r>
      <w:r w:rsidR="0084553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09418E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является иностранным агентом в соответствии с Федеральным законом "О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влиянием";</w:t>
      </w:r>
    </w:p>
    <w:p w:rsidR="0009418E" w:rsidRPr="00487FF5" w:rsidRDefault="0009418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(участника отбора) отсутствуют просроченная задолженность по возврату в городской</w:t>
      </w:r>
      <w:r w:rsidR="0084553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иная просроченная (неурегулированная) задолженность по денежным обязательствам перед </w:t>
      </w:r>
      <w:r w:rsidR="00437C5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городского округа "Город Архангельск"</w:t>
      </w:r>
      <w:r w:rsidR="00190EE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случаев, установленных </w:t>
      </w:r>
      <w:r w:rsidR="00437C5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городского округа "Город Архангельск"</w:t>
      </w:r>
      <w:r w:rsidR="00190EE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90EE9" w:rsidRPr="00487FF5" w:rsidRDefault="0084553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предоставил </w:t>
      </w:r>
      <w:r w:rsidR="00190EE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1C1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контролирующим органами, указанными в разделе </w:t>
      </w:r>
      <w:r w:rsidR="00AD1C1D"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AD1C1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проверок соблюдения получателем субсидий (участником отбора) условий и порядка предоставления субсидий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06D4" w:rsidRPr="002F75B7" w:rsidRDefault="002F365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отсутствует </w:t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>просроченн</w:t>
      </w:r>
      <w:r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городским бюджетом по арендной плате за земельные участки, государственная собственность на которые не разграничена, расположенные на территории городского округа "Город Архангельск";</w:t>
      </w:r>
    </w:p>
    <w:p w:rsidR="007C06D4" w:rsidRPr="002F75B7" w:rsidRDefault="002F365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отсутствует </w:t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>просроченн</w:t>
      </w:r>
      <w:r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по арендной плате за земельные участки, находящиеся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муниципальной собственности городского округа "Город Архангельск",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06D4" w:rsidRPr="002F75B7">
        <w:rPr>
          <w:rFonts w:ascii="Times New Roman" w:hAnsi="Times New Roman" w:cs="Times New Roman"/>
          <w:color w:val="000000" w:themeColor="text1"/>
          <w:sz w:val="28"/>
          <w:szCs w:val="28"/>
        </w:rPr>
        <w:t>и арендной плате за иное муниципальное имущество.</w:t>
      </w:r>
      <w:proofErr w:type="gramEnd"/>
    </w:p>
    <w:p w:rsidR="00FD053A" w:rsidRPr="00487FF5" w:rsidRDefault="00FD053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13. Проверка получателя субсидии (участника отбора) на соответствие требованиям, указанным в пункте 12 настоящих Правил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D053A" w:rsidRPr="00487FF5" w:rsidRDefault="00FD053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соответствия получателя субсидии (участника отбора) требованиям, указанным в пункте 12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отметок о соответствии указанным требованиям посредством заполнения получателем субсидии (участником отбора) соответствующих экранных форм веб-интерфейса системы "Электронный бюджет".</w:t>
      </w:r>
    </w:p>
    <w:p w:rsidR="00FD053A" w:rsidRPr="00487FF5" w:rsidRDefault="00FD053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не вправе требовать от получателя субсидии (участника отбора) представления документов и информации в целях подтверждения соответствия получателя субсидии (участника отбора) требованиям, установленным пунктом 12 настоящих Правил, при наличии соответствующей информации в государственных информационных системах, доступ к которым у </w:t>
      </w:r>
      <w:r w:rsidR="007B25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 имеется в рамках межведомственного электронного взаимодействия, за исключением случая, если получатель субсидий (участник отбора) готов представить у</w:t>
      </w:r>
      <w:r w:rsidR="00C20AB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казанные документы и информацию</w:t>
      </w:r>
      <w:proofErr w:type="gramEnd"/>
      <w:r w:rsidR="00C20AB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5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20AB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епартаменту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собственной инициативе.</w:t>
      </w:r>
    </w:p>
    <w:p w:rsidR="009E6F62" w:rsidRDefault="00FA560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1"/>
      <w:bookmarkStart w:id="5" w:name="P88"/>
      <w:bookmarkEnd w:id="4"/>
      <w:bookmarkEnd w:id="5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462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9E6F62" w:rsidRPr="009E6F62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 участник отбора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997" w:rsidRPr="00487FF5" w:rsidRDefault="008C599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руководителя участника отбора 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им лица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12A" w:rsidRPr="00487FF5" w:rsidRDefault="00C85B3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C599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атой представления участником отбора заявки считается день подписания участником отбора заявки с присвоением ей регистрационного номера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"Электронный бюджет".</w:t>
      </w:r>
    </w:p>
    <w:p w:rsidR="00C5712A" w:rsidRPr="00487FF5" w:rsidRDefault="00C5712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предоставления несет получатель субсидии (участник отбора).</w:t>
      </w:r>
    </w:p>
    <w:p w:rsidR="004532F5" w:rsidRPr="00487FF5" w:rsidRDefault="00C5712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расходы, связанные с подготовкой и предоставлением заявок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отборе, возлагаются на получателя субсидии (участника отбора).</w:t>
      </w:r>
    </w:p>
    <w:p w:rsidR="004532F5" w:rsidRPr="00487FF5" w:rsidRDefault="004532F5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15. Заявка должна содержать следующую информацию:</w:t>
      </w:r>
    </w:p>
    <w:p w:rsidR="004D7CF2" w:rsidRPr="00487FF5" w:rsidRDefault="004D7CF2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</w:t>
      </w:r>
      <w:r w:rsidR="00B73A2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сокращенное (при наличии)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участника отбора;</w:t>
      </w:r>
    </w:p>
    <w:p w:rsidR="004D7CF2" w:rsidRPr="00487FF5" w:rsidRDefault="004D7CF2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="007B34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3465" w:rsidRPr="00487FF5" w:rsidRDefault="004D380C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</w:t>
      </w:r>
      <w:r w:rsidR="007B34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</w:t>
      </w:r>
      <w:r w:rsidR="00E22CF8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3465" w:rsidRPr="00487FF5" w:rsidRDefault="00E22CF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предлагаемые участником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отбора значения результата предоставления субсидий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4727" w:rsidRPr="00487FF5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прикрепляет в электронном виде к заявке </w:t>
      </w:r>
      <w:r w:rsidR="00AE546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копии 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="00AE546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(документов на бумажном носителе, преобразованных в электр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онную форму путем сканирования)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24727" w:rsidRPr="00C00D86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CF51FE"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</w:t>
      </w:r>
      <w:r w:rsidR="0035684D"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юридического лица </w:t>
      </w:r>
      <w:r w:rsidR="00DF7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или индивидуальным предпринимателем, скрепленн</w:t>
      </w:r>
      <w:r w:rsidR="00510C44"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печатью юридического лица или печатью индивидуального предпринимателя (при ее наличии),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банковских реквизитов счета поставщика;</w:t>
      </w:r>
    </w:p>
    <w:p w:rsidR="00D24727" w:rsidRPr="00487FF5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CF51F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-расчет субсидии на возмещение части затрат, связанных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доставкой товаров, реализуемых населению, на островные территории городского округа "Город Архангельск", </w:t>
      </w:r>
      <w:r w:rsidR="00D76D5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76D5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 (далее </w:t>
      </w:r>
      <w:r w:rsidR="00DF7A2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справка-расчет);</w:t>
      </w:r>
    </w:p>
    <w:p w:rsidR="00E22CF8" w:rsidRPr="00487FF5" w:rsidRDefault="00E22CF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фактически произведенные расходы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доставку товаров, реализуемых населению, на островные территории городского округа "Город Архангельск"</w:t>
      </w:r>
      <w:r w:rsidR="00EC72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товарно-транспортные накладные, счета-фактуры с указанием количества перевезенных товаров, платежные документы, подтверждающие оплату стоимости услуг по проезду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C72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понтонной или ледовой переправе, перевозки водным транспортом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A01A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технической возможности предоставляются посредством личного обращения </w:t>
      </w:r>
      <w:r w:rsidR="00EC72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C72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</w:t>
      </w:r>
      <w:r w:rsidR="000A01A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путем направления по почте </w:t>
      </w:r>
      <w:r w:rsidR="00EC725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заказным письмом с уведомлением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proofErr w:type="gramEnd"/>
    </w:p>
    <w:p w:rsidR="00D24727" w:rsidRPr="00487FF5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CF51F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</w:t>
      </w:r>
      <w:r w:rsidR="0035684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юридического лица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или индивидуальным предпринимателем, скрепленн</w:t>
      </w:r>
      <w:r w:rsidR="00510C4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печатью юридического лица или печатью индивидуального предпринимателя (при ее наличии),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просроченной (неурегулированной) задолженности </w:t>
      </w:r>
      <w:r w:rsidR="00DF7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денежным обязательствам перед городским округом "Город Архангельск"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(предоставляется </w:t>
      </w:r>
      <w:r w:rsidR="00443D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отбора </w:t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F182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 инициативе</w:t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4727" w:rsidRPr="00487FF5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CF51F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отсутствии у поставщика неисполненной обязанности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по состоянию на дату,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превышающую 30 календарных дней до даты подачи заявления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(предоставляется </w:t>
      </w:r>
      <w:r w:rsidR="00443D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отбора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F182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 инициативе</w:t>
      </w:r>
      <w:r w:rsidR="00D819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D24727" w:rsidRPr="00487FF5" w:rsidRDefault="00D24727" w:rsidP="00160A9B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выписку из Единого государственного реестра юридических лиц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заверенную надлежащим образом копию вышеуказанной выписки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заявителей </w:t>
      </w:r>
      <w:r w:rsidR="00DF7A2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лиц), выписку из Единого государственного реестра индивидуальных предпринимателей или заверенную надлежащим образом копию такой выписки (для заявителей </w:t>
      </w:r>
      <w:r w:rsidR="00DF7A2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предпринимателей), полученную по состоя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на дату, не превышающую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 дней до даты подачи заявления о предоставлении субсидии.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заявителем документа, указанного в настоящем абзаце,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использует сведения, полученные с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интернет-сервиса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"Предоставление сведений из ЕГРЮЛ/ЕГРИП" в электронном виде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Федеральной налоговой службы в информационно-телекоммуникационной сети "Интернет" 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nalog</w:t>
      </w:r>
      <w:proofErr w:type="spell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24727" w:rsidRPr="00487FF5" w:rsidRDefault="00024ADD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учредительные документы</w:t>
      </w:r>
      <w:r w:rsidR="00D2472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заявителей </w:t>
      </w:r>
      <w:r w:rsidR="00C609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2472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лиц);</w:t>
      </w:r>
    </w:p>
    <w:p w:rsidR="00E22CF8" w:rsidRPr="00487FF5" w:rsidRDefault="00E22CF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(для 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 – индивидуальных предпринимателей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форме согласно приложению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80B5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Правилам;</w:t>
      </w:r>
    </w:p>
    <w:p w:rsidR="00D24727" w:rsidRPr="00487FF5" w:rsidRDefault="00D24727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"Интернет" информации об участнике отбора</w:t>
      </w:r>
      <w:r w:rsidR="00AF3A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подаваемой участником отбора заявке согласно приложению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80B5E"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Правилам.</w:t>
      </w:r>
    </w:p>
    <w:p w:rsidR="006430CA" w:rsidRPr="00487FF5" w:rsidRDefault="006430C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или технологических средств.</w:t>
      </w:r>
    </w:p>
    <w:p w:rsidR="005A4A13" w:rsidRPr="00487FF5" w:rsidRDefault="005A4A1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16. Результатом предоставления субсидии является объем доставки товаров для жителей островных территорий городского округа "Город Архангельск".</w:t>
      </w:r>
    </w:p>
    <w:p w:rsidR="005A4A13" w:rsidRPr="00487FF5" w:rsidRDefault="00DA6D1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Характеристиками</w:t>
      </w:r>
      <w:r w:rsidR="00BE3C22"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предоставления субсидии </w:t>
      </w:r>
      <w:r w:rsidR="005A4A13"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5A4A13" w:rsidRPr="00487FF5" w:rsidRDefault="005A4A1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минимальная периодичность доставки товаров на островные территории городского округа "Город Архангельск", составляющая не более </w:t>
      </w:r>
      <w:r w:rsidR="00E8186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пяти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дней;</w:t>
      </w:r>
    </w:p>
    <w:p w:rsidR="005A4A13" w:rsidRPr="00487FF5" w:rsidRDefault="005A4A1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доставка не менее одной группы товаров из ассортиментного перечня товаров, утвержденного решением Архангельской городской Думы от 20 июня 2012 года № 462;</w:t>
      </w:r>
    </w:p>
    <w:p w:rsidR="005A4A13" w:rsidRPr="00487FF5" w:rsidRDefault="005A4A1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товаров, доставляемых на каждую островную территорию городского округа "Город Архангельск", составляющее не менее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100 килограммов за одну доставку (вес брутто).</w:t>
      </w:r>
    </w:p>
    <w:p w:rsidR="00D852A3" w:rsidRPr="00D852A3" w:rsidRDefault="00D81905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02"/>
      <w:bookmarkEnd w:id="6"/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B2300"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852A3"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Любой участник отбора со дня размещения объявления о проведении отбора и </w:t>
      </w:r>
      <w:r w:rsidR="00D852A3"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7F61FA"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>третьего</w:t>
      </w:r>
      <w:r w:rsidR="00D852A3"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D852A3"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окончания срока приема заявок </w:t>
      </w:r>
      <w:r w:rsid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направить </w:t>
      </w:r>
      <w:r w:rsidR="0078747E"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не более </w:t>
      </w:r>
      <w:r w:rsidR="00E81868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78747E"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</w:t>
      </w:r>
      <w:r w:rsidR="00D852A3"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разъяснении положений объявления о проведении отбора путем формирования </w:t>
      </w:r>
      <w:r w:rsidR="00D852A3" w:rsidRPr="00F3058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соответствующего запроса в электронной форме в системе "Электронный бюджет".</w:t>
      </w:r>
    </w:p>
    <w:p w:rsidR="00D852A3" w:rsidRPr="00D852A3" w:rsidRDefault="00D852A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в ответ на запрос, указанный в абзаце первом настоящего пункта, направляет разъяснение положений объявления о проведении отбора </w:t>
      </w:r>
      <w:r w:rsidR="00412F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3B514D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запроса, но не позднее одного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852A3" w:rsidRPr="00D852A3" w:rsidRDefault="00D852A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7C06D4" w:rsidRPr="00487FF5" w:rsidRDefault="007629A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B230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вправе в любое время до </w:t>
      </w:r>
      <w:r w:rsidR="00E67A3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наступления 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окончания приема заявок отозвать поданную заявку, направив соответствующее уведомление в системе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"Электронный бюджет"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06D4" w:rsidRPr="00487FF5" w:rsidRDefault="007C06D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возврата заявки является поступление в течение срока проведения отбора от участника отбора в системе </w:t>
      </w:r>
      <w:r w:rsidR="007629A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"Электронный бюджет"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об отзыве заявки.</w:t>
      </w:r>
    </w:p>
    <w:p w:rsidR="007C06D4" w:rsidRPr="00487FF5" w:rsidRDefault="007C06D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вправе в любое время до даты окончания </w:t>
      </w:r>
      <w:r w:rsidR="00E67A3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заявок забрать заявку на доработку, направив соответствующее уведомление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</w:t>
      </w:r>
      <w:r w:rsidR="007629A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"Электронный бюджет"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06D4" w:rsidRPr="00487FF5" w:rsidRDefault="007C06D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заявку осуществляется путем отзыва поданной заявки и подачи доработанной заявки</w:t>
      </w:r>
      <w:r w:rsidR="0042419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срока подачи заявок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Департамент не позднее </w:t>
      </w:r>
      <w:r w:rsidR="0046743E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окончания приема заявок, установленного в объявлении о проведении отбора, 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вскрытия заявок, содержащий следующую информацию о поступивших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заявках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отборе</w:t>
      </w:r>
      <w:r w:rsidR="009E6F6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номер заявки;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дата и время поступления заявки;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участника отбора получателей субсидий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юридических лиц) или фамилия, имя, отчество (при наличии)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участника 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</w:t>
      </w:r>
      <w:r w:rsidR="0046743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24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предпринимателя);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адрес юридического участника отбора;</w:t>
      </w:r>
    </w:p>
    <w:p w:rsidR="00605523" w:rsidRPr="00487FF5" w:rsidRDefault="0060552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 размер субсидии.</w:t>
      </w:r>
    </w:p>
    <w:p w:rsidR="00EB0CC8" w:rsidRPr="00487FF5" w:rsidRDefault="00EB0CC8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</w:t>
      </w:r>
      <w:r w:rsidR="007509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портале автоматически и подписывается усиленной квалифицированной </w:t>
      </w:r>
      <w:r w:rsidR="000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</w:t>
      </w:r>
      <w:r w:rsidR="007509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5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епартамента (уполномоченного 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</w:t>
      </w:r>
      <w:r w:rsidR="0046743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6743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Размещение указанного протокола на едином портале осуществляется не позднее </w:t>
      </w:r>
      <w:r w:rsidR="0046743E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его </w:t>
      </w:r>
      <w:r w:rsidR="001806C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D83" w:rsidRPr="00487FF5" w:rsidRDefault="00711D83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осуществляет рассмотрение заявок и документов, представленных в соответствии с пунктом 1</w:t>
      </w:r>
      <w:r w:rsidR="007509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равил,</w:t>
      </w:r>
      <w:r w:rsidR="00871EC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проверку </w:t>
      </w:r>
      <w:r w:rsidR="000C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71EC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участников отбора требованиям, установленным пунктом 12 настоящих Правил,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</w:t>
      </w:r>
      <w:r w:rsidR="00871EC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10 рабочих дней со дня 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срока приема заявок</w:t>
      </w:r>
      <w:r w:rsidR="00871EC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D83" w:rsidRPr="00487FF5" w:rsidRDefault="009B230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4100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отклонения заявки н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 стадии рассмотрения заявки являются: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отбора требованиям, установленным пунктом </w:t>
      </w:r>
      <w:r w:rsidR="00D4100D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766F8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их Правил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отбора критериям отбора, установленным пунктом </w:t>
      </w:r>
      <w:r w:rsidR="00517542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766F8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их Правил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непредоставление</w:t>
      </w:r>
      <w:proofErr w:type="spellEnd"/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(предоставление не в полном объеме) документов, указанных в объявлении о проведении отбора, предусмотренных пунктом </w:t>
      </w:r>
      <w:r w:rsidR="00766F8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Правил;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несоответствие представленных участником отбора заявок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(или) документов требованиям, установленным в объявлении о проведении отбора, предусмотренны</w:t>
      </w:r>
      <w:r w:rsidR="00766F8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х настоящими Правилами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отбора;</w:t>
      </w:r>
    </w:p>
    <w:p w:rsidR="00711D83" w:rsidRPr="00487FF5" w:rsidRDefault="008E516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заявок</w:t>
      </w:r>
      <w:r w:rsidR="001E7DA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7DA4" w:rsidRPr="00487FF5" w:rsidRDefault="001E7DA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916FF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DA6D11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счетны</w:t>
      </w:r>
      <w:r w:rsidR="001916FF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A6D11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</w:t>
      </w:r>
      <w:r w:rsidR="001916FF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DA6D11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справке</w:t>
      </w:r>
      <w:r w:rsidR="001916FF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6D11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расчете участника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отбора.</w:t>
      </w:r>
    </w:p>
    <w:p w:rsidR="00F247FA" w:rsidRPr="00487FF5" w:rsidRDefault="00F247F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отклонении заявки принимается </w:t>
      </w:r>
      <w:r w:rsidR="00A6497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епартаментом в течение </w:t>
      </w:r>
      <w:r w:rsidR="00CE16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окончания срока приема заявок при отсутствии оснований для е</w:t>
      </w:r>
      <w:r w:rsidR="00CE167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отклонения.</w:t>
      </w:r>
    </w:p>
    <w:p w:rsidR="009E22BA" w:rsidRPr="00487FF5" w:rsidRDefault="009E22B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>которых были отклонены, размещае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50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C5C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</w:t>
      </w:r>
      <w:r w:rsidR="00285F97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4974" w:rsidRPr="00487FF5" w:rsidRDefault="00F247FA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A6497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Отбор признается несостоявшимся в следующих случаях:</w:t>
      </w:r>
    </w:p>
    <w:p w:rsidR="00A64974" w:rsidRPr="00487FF5" w:rsidRDefault="00A6497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подана только одна заявка;</w:t>
      </w:r>
    </w:p>
    <w:p w:rsidR="00A64974" w:rsidRPr="00487FF5" w:rsidRDefault="00A6497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A64974" w:rsidRPr="00487FF5" w:rsidRDefault="00A6497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не подано ни одной заявки;</w:t>
      </w:r>
    </w:p>
    <w:p w:rsidR="00A64974" w:rsidRPr="00487FF5" w:rsidRDefault="00A6497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отклонены все заявки.</w:t>
      </w:r>
    </w:p>
    <w:p w:rsidR="00A64974" w:rsidRPr="00487FF5" w:rsidRDefault="00A6497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заключается с участником отбора получателей субсидий,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 w:rsidR="00BF08F2" w:rsidRPr="00487FF5" w:rsidRDefault="009B230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5D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Заявк</w:t>
      </w:r>
      <w:r w:rsidR="009645D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включается в рейтинг, если она соответствует требованиям, указанным в объявлении о проведени</w:t>
      </w:r>
      <w:r w:rsidR="000D584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</w:t>
      </w:r>
      <w:r w:rsidR="009645D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телей субсидий, </w:t>
      </w:r>
      <w:r w:rsidR="00CE16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06D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при отсутствии оснований для отклонения заявки.</w:t>
      </w:r>
    </w:p>
    <w:p w:rsidR="007C06D4" w:rsidRPr="00487FF5" w:rsidRDefault="007C06D4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 заявок осуществляется исходя из очередности поступления заявок.</w:t>
      </w:r>
    </w:p>
    <w:p w:rsidR="007C06D4" w:rsidRPr="00487FF5" w:rsidRDefault="0071584E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Победителями отбора признаются участники отбора</w:t>
      </w:r>
      <w:r w:rsidR="00EB798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включенные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798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рейтинг, сформированный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B798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епартаментом по результатам ранжирования поступивших заявок в пределах объема распределяемой субсидии, указанного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798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</w:t>
      </w:r>
      <w:r w:rsidR="00711D8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нии отбора получателей субсидий</w:t>
      </w:r>
      <w:r w:rsidR="00EB798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1BB5" w:rsidRPr="00487FF5" w:rsidRDefault="00D21BB5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отбора, включенному в рейтинг,</w:t>
      </w:r>
      <w:r w:rsidR="00767BB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распределяется размер субсидии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пропорциональный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размеру, указанному им в заявке, к общему размеру субсидий, запрашиваемому всеми участниками отбора получателей субсидий, включенными в рейтинг, но не выше размера, указанного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им в заявке.</w:t>
      </w:r>
    </w:p>
    <w:p w:rsidR="00C228DB" w:rsidRDefault="009B230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47F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9138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победителя (победителей) отбора формируется протокол подведения итогов отбора получателей субсидий, который формируется автоматически на </w:t>
      </w:r>
      <w:r w:rsidR="003053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дином портале и подписывается усиленной квалифицированной электронной подписью </w:t>
      </w:r>
      <w:r w:rsidR="003053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="001A2C26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053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епартамента 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(уполномоченного 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</w:t>
      </w:r>
      <w:r w:rsidR="003E28D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"Электронный бюджет"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228DB" w:rsidRPr="00487FF5" w:rsidRDefault="00BC13A1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размещается на едином портале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>и на официальном информационном интернет-портале городского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"Город Архангельск" </w:t>
      </w:r>
      <w:r w:rsidR="00B619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062D19" w:rsidRPr="00A67039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C3308A" w:rsidRPr="00A6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C3308A">
        <w:rPr>
          <w:rFonts w:ascii="Times New Roman" w:hAnsi="Times New Roman" w:cs="Times New Roman"/>
          <w:color w:val="000000" w:themeColor="text1"/>
          <w:sz w:val="28"/>
          <w:szCs w:val="28"/>
        </w:rPr>
        <w:t>абочего</w:t>
      </w:r>
      <w:r w:rsidR="00C228D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за днем определения победителя отбора и включает следующие сведения:</w:t>
      </w:r>
      <w:proofErr w:type="gramEnd"/>
    </w:p>
    <w:p w:rsidR="00C228DB" w:rsidRPr="00487FF5" w:rsidRDefault="00C228D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C228DB" w:rsidRPr="00487FF5" w:rsidRDefault="00C228D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C228DB" w:rsidRPr="00487FF5" w:rsidRDefault="00C228D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участниках отбора, заявки которых были отклонены,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BC25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B619F0" w:rsidRPr="00487FF5" w:rsidRDefault="00C228DB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EB7981" w:rsidRPr="00487FF5" w:rsidRDefault="00B619F0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подписан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>ия первой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протокола подведения итогов</w:t>
      </w:r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proofErr w:type="gramEnd"/>
      <w:r w:rsid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формирования новой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3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30536A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 внесения изменений.</w:t>
      </w:r>
    </w:p>
    <w:p w:rsidR="00062D19" w:rsidRPr="00487FF5" w:rsidRDefault="00062D19" w:rsidP="00160A9B">
      <w:pPr>
        <w:pStyle w:val="ConsPlusNormal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8C8" w:rsidRPr="00487FF5" w:rsidRDefault="00B928C8" w:rsidP="00160A9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487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Условия и порядок предоставления субсидии</w:t>
      </w:r>
    </w:p>
    <w:p w:rsidR="00B928C8" w:rsidRPr="00487FF5" w:rsidRDefault="00B928C8" w:rsidP="00160A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613" w:rsidRDefault="009B0D4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24. По результатам отбора с победителем (победителями) отбора заключается соглашение</w:t>
      </w:r>
      <w:r w:rsidR="000526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46D6" w:rsidRPr="001146D6" w:rsidRDefault="001146D6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заключается Администрацией городского округа "Город Архангельск" с победителями отбора не позднее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11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дня, следующего за днем размещения на едином портале протокола подведения итогов отбора, </w:t>
      </w:r>
      <w:r w:rsidR="00052613" w:rsidRPr="00052613">
        <w:rPr>
          <w:rFonts w:ascii="Times New Roman" w:hAnsi="Times New Roman" w:cs="Times New Roman"/>
          <w:color w:val="000000" w:themeColor="text1"/>
          <w:sz w:val="28"/>
          <w:szCs w:val="28"/>
        </w:rPr>
        <w:t>по типовой форме, утвержденной департаментом финансов Администрации городского округа "Город Архангельск".</w:t>
      </w:r>
    </w:p>
    <w:p w:rsidR="009B0D42" w:rsidRPr="00487FF5" w:rsidRDefault="009B0D4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заключения соглашения и в целях подтверждения фактически произведенных расходов на перевозку товаров победитель отбора представляет на бумажном носителе посредством личного обращения в департамент </w:t>
      </w:r>
      <w:r w:rsidR="009623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путем направления по почте </w:t>
      </w:r>
      <w:r w:rsidR="0005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="00052613" w:rsidRPr="0005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052613" w:rsidRPr="0005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дня, следующего за днем размещения на едином портале протокола подведения итогов </w:t>
      </w:r>
      <w:proofErr w:type="gramStart"/>
      <w:r w:rsidR="00052613" w:rsidRPr="00052613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proofErr w:type="gramEnd"/>
      <w:r w:rsidR="00052613" w:rsidRPr="0005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документы:</w:t>
      </w:r>
    </w:p>
    <w:p w:rsidR="009B0D42" w:rsidRPr="00487FF5" w:rsidRDefault="009B0D4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копии товарно-транспортных накладных, счетов-фактур с указанием количества перевезенных товаров, платежных документов, подтверждающих оплату стоимости услуг по проезду по понтонной или ледовой переправе, перевозки водным транспортом;</w:t>
      </w:r>
    </w:p>
    <w:p w:rsidR="009B0D42" w:rsidRDefault="009B0D4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подписанную руководителем юридического лица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индивидуальным предпринимателем, скрепленную печатью юридического лица или печатью индивидуального предпринимателя (при ее наличии),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банковских реквизитов счета поставщика</w:t>
      </w:r>
      <w:r w:rsidR="00BE3C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3C22" w:rsidRDefault="00BE3C2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достижении </w:t>
      </w:r>
      <w:r w:rsidR="00AA75F7"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результатов</w:t>
      </w:r>
      <w:r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определенной типовой формой соглашения о предоставлении субсидии</w:t>
      </w:r>
      <w:r w:rsidR="006635F7" w:rsidRPr="00BD0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46D6" w:rsidRPr="001146D6" w:rsidRDefault="001146D6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6D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Предоставленные документы возврату не подлежат.</w:t>
      </w:r>
    </w:p>
    <w:p w:rsidR="00682154" w:rsidRDefault="0008401C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="00B73A2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епартамента: 163000, г. Архангельск, В.И. Ленина пл., д. 5, кабинет 204. </w:t>
      </w:r>
      <w:r w:rsidR="006821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приема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6821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8 часов 30 минут до 16 часов 30 минут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21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московскому времени (перерыв с 12 часов 30 минут до 13 часов 30 минут)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21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понедельника по пятницу, суббота и воскресенье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82154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выходные дни. Телефоны для справок: (8182) 607-106, (8182) 651-207</w:t>
      </w:r>
      <w:r w:rsidR="00FC72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793C" w:rsidRDefault="0008793C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9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8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146D6" w:rsidRPr="00724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за </w:t>
      </w:r>
      <w:r w:rsidR="007241DD" w:rsidRPr="007241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146D6" w:rsidRPr="00724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41DD" w:rsidRPr="007241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1146D6" w:rsidRPr="00724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кварталы предоставляются в текущем финансовом году, за </w:t>
      </w:r>
      <w:r w:rsidR="007241DD" w:rsidRPr="007241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1146D6" w:rsidRPr="00724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– в</w:t>
      </w:r>
      <w:r w:rsidR="001146D6" w:rsidRPr="00114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следующем финансовом году.</w:t>
      </w:r>
    </w:p>
    <w:p w:rsidR="000F35F2" w:rsidRPr="00487FF5" w:rsidRDefault="000F35F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46D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</w:t>
      </w:r>
      <w:r w:rsidR="00C228D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FC7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подписал соглашение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установленный срок</w:t>
      </w:r>
      <w:r w:rsidR="00237C7E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направил возражения по проекту соглашения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r w:rsidR="00C228DB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уклонившимся от заключения соглашения и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утрачивает право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субсидии.</w:t>
      </w:r>
      <w:r w:rsidR="00C228DB" w:rsidRPr="00487FF5">
        <w:rPr>
          <w:color w:val="000000" w:themeColor="text1"/>
        </w:rPr>
        <w:t xml:space="preserve"> </w:t>
      </w:r>
    </w:p>
    <w:p w:rsidR="00CB1A8C" w:rsidRPr="00F135CD" w:rsidRDefault="000F35F2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46D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1A8C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содержит положения, предусматривающие согласование новых условий соглашения или расторжение соглашения при </w:t>
      </w:r>
      <w:proofErr w:type="spellStart"/>
      <w:r w:rsidR="00CB1A8C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="00CB1A8C"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B1A8C" w:rsidRPr="00F135CD" w:rsidRDefault="00CB1A8C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уменьшения Администрации городского округа "Город Архангельск" ранее доведенных лимитов бюджетных обязательств, указанных в пункте 5 настоящих Правил, приводящего к невозможности предоставления субсидий в размере, определенном в соглашении, департаментом с получателем субсидий согласовываются новые условия о предоставлении субсидий в целях уменьшения размера субсидий, указанного в соглашении. </w:t>
      </w:r>
    </w:p>
    <w:p w:rsidR="00CB1A8C" w:rsidRPr="00F135CD" w:rsidRDefault="00CB1A8C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согласовании с получателем субсидии измененного размера предоставляемой субсидии, изменения, вносимые в соглашение, оформляются путем заключения дополнительного соглашения по типовой форме, установленной департаментом финансов Администрации городского округа "Город Архангельск". </w:t>
      </w:r>
    </w:p>
    <w:p w:rsidR="00CB1A8C" w:rsidRDefault="00CB1A8C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proofErr w:type="spellStart"/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получателем субсидии согласия по изменению размера предоставляемой субсидии, соглашение расторгается.</w:t>
      </w:r>
    </w:p>
    <w:p w:rsidR="003C5091" w:rsidRPr="00487FF5" w:rsidRDefault="003C509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46D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отказе в предоставлении субсидии </w:t>
      </w:r>
      <w:r w:rsidR="007B256F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</w:t>
      </w:r>
      <w:r w:rsidR="00B92BF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062D19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08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 с даты принятия такого решения направляет в адрес </w:t>
      </w:r>
      <w:r w:rsidR="00FA0C65" w:rsidRPr="00C00D86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поставщика</w:t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об отказе в предоставлении субсидии (по почте заказным письмом с уведомлением о вручении или иным способом, свидетельствующем о получении поставщиком такого уведомления) с указанием причины отказа.</w:t>
      </w:r>
      <w:proofErr w:type="gramEnd"/>
    </w:p>
    <w:p w:rsidR="001E7DA4" w:rsidRPr="00487FF5" w:rsidRDefault="001E7DA4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победителю отбора в предоставлении субсидии:</w:t>
      </w:r>
    </w:p>
    <w:p w:rsidR="001E7DA4" w:rsidRPr="00487FF5" w:rsidRDefault="001E7DA4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</w:t>
      </w:r>
      <w:r w:rsidR="00F11971">
        <w:rPr>
          <w:rFonts w:ascii="Times New Roman" w:hAnsi="Times New Roman" w:cs="Times New Roman"/>
          <w:color w:val="000000" w:themeColor="text1"/>
          <w:sz w:val="28"/>
          <w:szCs w:val="28"/>
        </w:rPr>
        <w:t>ментов, предусмотренных пунктом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настоящих Правил;</w:t>
      </w:r>
    </w:p>
    <w:p w:rsidR="001E7DA4" w:rsidRPr="00487FF5" w:rsidRDefault="001E7DA4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несоответствия победителя отбора требованиям, предусмотренных пунктом 12 настоящих Правил;</w:t>
      </w:r>
    </w:p>
    <w:p w:rsidR="001E7DA4" w:rsidRPr="00487FF5" w:rsidRDefault="001E7DA4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победителем отбора недостоверной информации.</w:t>
      </w:r>
    </w:p>
    <w:p w:rsidR="00FA0C65" w:rsidRPr="00487FF5" w:rsidRDefault="00FB4BC0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837070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поставщика, являющегося юридическим лицом,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0C6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:rsidR="00FA0C65" w:rsidRPr="00487FF5" w:rsidRDefault="00FA0C65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поставщика, являющегося юридическим лицом,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разделения, выделения, а также при ликвидации поставщика, являющегося юридическим лицом, или прекращении деятельности поставщика,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одностороннем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акта об исполнении обязательств по соглашению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FA0C65" w:rsidRPr="00487FF5" w:rsidRDefault="00FA0C65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прекращении деятельности поставщика, являющегося индивидуальным предпринимателем, осуществляющим деятельность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абзацем вторым пункта 5 статьи 23 Гражданского кодекса Российской Федерации, передающего свои права другому гражданину в соответствии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18 Федерального закона "О крестьянском (фермерском) хозяйстве",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E70CE5" w:rsidRDefault="00B400A0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B4BC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07F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Перечисление субсидии поставщику осуществляется </w:t>
      </w:r>
      <w:r w:rsidR="00445949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городского округа "Город Архангельск"</w:t>
      </w:r>
      <w:r w:rsidR="00A07F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на счет поставщика, открытый в кредитной организации, в </w:t>
      </w:r>
      <w:r w:rsidR="00E70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не </w:t>
      </w:r>
      <w:r w:rsidR="00E70CE5" w:rsidRPr="001D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1D19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70CE5" w:rsidRPr="001D199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D199D" w:rsidRPr="001D19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D199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70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подведения департаментом итогов отбора получателей субсидий. </w:t>
      </w:r>
    </w:p>
    <w:p w:rsidR="00A07F05" w:rsidRPr="00487FF5" w:rsidRDefault="00B400A0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B4B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F0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 Перечисление субсидии поставщикам осуществляется за счет средств городского бюджета.</w:t>
      </w:r>
    </w:p>
    <w:p w:rsidR="0061237F" w:rsidRPr="00487FF5" w:rsidRDefault="0061237F" w:rsidP="00A07F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AB1" w:rsidRPr="00487FF5" w:rsidRDefault="000F2826" w:rsidP="001C73F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24"/>
      <w:bookmarkEnd w:id="7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об осуществлении </w:t>
      </w:r>
      <w:proofErr w:type="gramStart"/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="001C73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</w:t>
      </w:r>
      <w:r w:rsidR="001C7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и порядка предоставления субсидий, </w:t>
      </w:r>
      <w:r w:rsidR="002E4F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="002E4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их нарушение</w:t>
      </w:r>
    </w:p>
    <w:p w:rsidR="00455AB1" w:rsidRPr="00487FF5" w:rsidRDefault="00455AB1" w:rsidP="00E84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AB1" w:rsidRPr="00487FF5" w:rsidRDefault="00B400A0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B4B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01D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205263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501D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"Город Архангельск"</w:t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проверку соблюдения получателем субсидии условий и порядка предоставления субсидии, в том числе в части достижения результатов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5AB1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ее предоставления, установленных настоящими Правилами.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получателя субсидии в соответствии </w:t>
      </w:r>
      <w:r w:rsidR="00160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1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по результатам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фактов нарушения условий предоставления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установленных </w:t>
      </w:r>
      <w:hyperlink w:anchor="P69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</w:t>
        </w:r>
        <w:r w:rsidR="000230D7" w:rsidRPr="00487FF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I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"Условия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 w:rsidR="008E5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бюджетным законодательством Российской Федерации: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календарных дней со дня получения требования </w:t>
      </w:r>
      <w:r w:rsidR="006501D5"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"Город Архангельск"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55AB1" w:rsidRPr="00487FF5" w:rsidRDefault="00455AB1" w:rsidP="00160A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BC554A" w:rsidRPr="00487FF5" w:rsidRDefault="00BC554A" w:rsidP="00BC554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4D5" w:rsidRDefault="00160A9B" w:rsidP="00160A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244D5" w:rsidSect="00BA761C">
          <w:headerReference w:type="default" r:id="rId13"/>
          <w:headerReference w:type="first" r:id="rId14"/>
          <w:pgSz w:w="11906" w:h="16838" w:code="9"/>
          <w:pgMar w:top="567" w:right="567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843A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33" w:lineRule="auto"/>
        <w:ind w:left="779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D244D5" w:rsidRDefault="00D244D5" w:rsidP="00D244D5">
      <w:pPr>
        <w:pStyle w:val="ConsPlusNormal"/>
        <w:spacing w:line="233" w:lineRule="auto"/>
        <w:ind w:left="779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предоставления субсидий юридическим лицам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44D5" w:rsidRPr="00DE1536" w:rsidRDefault="00D244D5" w:rsidP="00D244D5">
      <w:pPr>
        <w:pStyle w:val="ConsPlusNormal"/>
        <w:spacing w:line="233" w:lineRule="auto"/>
        <w:ind w:left="779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и индивидуальным предпринимателям на возмещение части затрат, связанных с доставкой товаров, реализуемых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населению, на островные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"Город Архангельск"</w:t>
      </w:r>
    </w:p>
    <w:p w:rsidR="00D244D5" w:rsidRPr="00E120D4" w:rsidRDefault="00D244D5" w:rsidP="00D244D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D244D5" w:rsidRPr="00DE1536" w:rsidRDefault="00D244D5" w:rsidP="00D244D5">
      <w:pPr>
        <w:pStyle w:val="ConsPlusNonformat"/>
        <w:spacing w:line="23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СПРАВКА-РАСЧЕТ</w:t>
      </w:r>
    </w:p>
    <w:p w:rsidR="00D244D5" w:rsidRPr="00DE1536" w:rsidRDefault="00D244D5" w:rsidP="00D244D5">
      <w:pPr>
        <w:pStyle w:val="ConsPlusNonformat"/>
        <w:spacing w:line="23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субсидии на возмещение части затрат,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связанных с доставкой товаров, </w:t>
      </w:r>
      <w:r w:rsidRPr="00DE1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реализуемых населению,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E1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островные территории городского округа "Город Архангельск"</w:t>
      </w:r>
    </w:p>
    <w:p w:rsidR="00D244D5" w:rsidRPr="00DE1536" w:rsidRDefault="00D244D5" w:rsidP="00D244D5">
      <w:pPr>
        <w:pStyle w:val="ConsPlusNonformat"/>
        <w:spacing w:line="23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_____ квартал 20____ года</w:t>
      </w:r>
    </w:p>
    <w:p w:rsidR="00D244D5" w:rsidRPr="00DE1536" w:rsidRDefault="00D244D5" w:rsidP="00D244D5">
      <w:pPr>
        <w:pStyle w:val="ConsPlusNonformat"/>
        <w:spacing w:line="23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:rsidR="00D244D5" w:rsidRPr="00C606D3" w:rsidRDefault="00D244D5" w:rsidP="00D244D5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C606D3">
        <w:rPr>
          <w:rFonts w:ascii="Times New Roman" w:hAnsi="Times New Roman" w:cs="Times New Roman"/>
          <w:color w:val="000000" w:themeColor="text1"/>
          <w:szCs w:val="24"/>
        </w:rPr>
        <w:t>(полное наименование юридического лица или фамилия, имя, отчество индивидуального предпринимателя)</w:t>
      </w:r>
    </w:p>
    <w:p w:rsidR="00D244D5" w:rsidRPr="00DE1536" w:rsidRDefault="00D244D5" w:rsidP="00D244D5">
      <w:pPr>
        <w:pStyle w:val="ConsPlusNonformat"/>
        <w:spacing w:line="23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Маршрут:_________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 w:rsidRPr="00DE153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_______________________________________________.</w:t>
      </w:r>
    </w:p>
    <w:p w:rsidR="00D244D5" w:rsidRPr="009853CB" w:rsidRDefault="00D244D5" w:rsidP="00D244D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2"/>
        <w:gridCol w:w="931"/>
        <w:gridCol w:w="1276"/>
        <w:gridCol w:w="789"/>
        <w:gridCol w:w="2896"/>
        <w:gridCol w:w="3544"/>
        <w:gridCol w:w="2693"/>
        <w:gridCol w:w="1985"/>
      </w:tblGrid>
      <w:tr w:rsidR="00D244D5" w:rsidRPr="00DE1536" w:rsidTr="00580723">
        <w:trPr>
          <w:trHeight w:val="567"/>
        </w:trPr>
        <w:tc>
          <w:tcPr>
            <w:tcW w:w="454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№ </w:t>
            </w:r>
            <w:proofErr w:type="gramStart"/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п</w:t>
            </w:r>
            <w:proofErr w:type="gramEnd"/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/п</w:t>
            </w:r>
          </w:p>
        </w:tc>
        <w:tc>
          <w:tcPr>
            <w:tcW w:w="742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Дата</w:t>
            </w:r>
          </w:p>
        </w:tc>
        <w:tc>
          <w:tcPr>
            <w:tcW w:w="931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Вид </w:t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  <w:t>транспорта</w:t>
            </w:r>
          </w:p>
        </w:tc>
        <w:tc>
          <w:tcPr>
            <w:tcW w:w="1276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№ </w:t>
            </w:r>
          </w:p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товарно-транспортной накладной</w:t>
            </w:r>
          </w:p>
        </w:tc>
        <w:tc>
          <w:tcPr>
            <w:tcW w:w="789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№ </w:t>
            </w:r>
          </w:p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счета-фактуры</w:t>
            </w:r>
          </w:p>
        </w:tc>
        <w:tc>
          <w:tcPr>
            <w:tcW w:w="2896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Количество перевезенных товаров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в соответствии с утвержденным ассортиментным перечнем товаров, </w:t>
            </w:r>
            <w:proofErr w:type="gramStart"/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кг</w:t>
            </w:r>
            <w:proofErr w:type="gramEnd"/>
          </w:p>
        </w:tc>
        <w:tc>
          <w:tcPr>
            <w:tcW w:w="3544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Реквизиты платежного документа, подтверждающего оплату стоимости услуг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по проезду по понтонной или ледовой переправе, перевозок водным транспортом</w:t>
            </w:r>
          </w:p>
        </w:tc>
        <w:tc>
          <w:tcPr>
            <w:tcW w:w="2693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 xml:space="preserve">Сумма оплаты за услуги </w:t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  <w:t xml:space="preserve">по проезду по понтонной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или ледовой переправе, перевозки водным транспортом, руб.</w:t>
            </w:r>
          </w:p>
        </w:tc>
        <w:tc>
          <w:tcPr>
            <w:tcW w:w="1985" w:type="dxa"/>
            <w:vAlign w:val="center"/>
          </w:tcPr>
          <w:p w:rsidR="00D244D5" w:rsidRPr="00733942" w:rsidRDefault="00D244D5" w:rsidP="0058072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</w:pP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t>Сумма</w:t>
            </w:r>
            <w:r w:rsidRPr="00733942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24"/>
              </w:rPr>
              <w:br/>
              <w:t>к возмещению, руб.</w:t>
            </w:r>
          </w:p>
        </w:tc>
      </w:tr>
      <w:tr w:rsidR="00D244D5" w:rsidRPr="00DE1536" w:rsidTr="00580723">
        <w:trPr>
          <w:trHeight w:val="57"/>
        </w:trPr>
        <w:tc>
          <w:tcPr>
            <w:tcW w:w="45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742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931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127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789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5</w:t>
            </w:r>
          </w:p>
        </w:tc>
        <w:tc>
          <w:tcPr>
            <w:tcW w:w="289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</w:p>
        </w:tc>
        <w:tc>
          <w:tcPr>
            <w:tcW w:w="354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7</w:t>
            </w:r>
          </w:p>
        </w:tc>
        <w:tc>
          <w:tcPr>
            <w:tcW w:w="2693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8</w:t>
            </w:r>
          </w:p>
        </w:tc>
        <w:tc>
          <w:tcPr>
            <w:tcW w:w="1985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 = (графа 8 x 70 / 100)</w:t>
            </w:r>
          </w:p>
        </w:tc>
      </w:tr>
      <w:tr w:rsidR="00D244D5" w:rsidRPr="00DE1536" w:rsidTr="00580723">
        <w:trPr>
          <w:trHeight w:val="20"/>
        </w:trPr>
        <w:tc>
          <w:tcPr>
            <w:tcW w:w="45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742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31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27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789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289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354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2693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985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</w:tr>
      <w:tr w:rsidR="00D244D5" w:rsidRPr="00DE1536" w:rsidTr="00580723">
        <w:trPr>
          <w:trHeight w:val="20"/>
        </w:trPr>
        <w:tc>
          <w:tcPr>
            <w:tcW w:w="45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...</w:t>
            </w:r>
          </w:p>
        </w:tc>
        <w:tc>
          <w:tcPr>
            <w:tcW w:w="742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31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89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9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54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4D5" w:rsidRPr="00DE1536" w:rsidTr="00580723">
        <w:trPr>
          <w:trHeight w:val="20"/>
        </w:trPr>
        <w:tc>
          <w:tcPr>
            <w:tcW w:w="45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2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Итого</w:t>
            </w:r>
          </w:p>
        </w:tc>
        <w:tc>
          <w:tcPr>
            <w:tcW w:w="931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127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789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2896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544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573A7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2693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</w:tcPr>
          <w:p w:rsidR="00D244D5" w:rsidRPr="001573A7" w:rsidRDefault="00D244D5" w:rsidP="00580723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E1536">
        <w:rPr>
          <w:rFonts w:ascii="Times New Roman" w:hAnsi="Times New Roman" w:cs="Times New Roman"/>
          <w:sz w:val="24"/>
          <w:szCs w:val="24"/>
        </w:rPr>
        <w:t>троки (графы) со знаком (x) не заполняются.</w:t>
      </w:r>
    </w:p>
    <w:p w:rsidR="00D244D5" w:rsidRPr="0069023F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12"/>
          <w:szCs w:val="24"/>
        </w:rPr>
      </w:pP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Итого: ________________________________________________________________</w:t>
      </w:r>
    </w:p>
    <w:p w:rsidR="00D244D5" w:rsidRPr="009853CB" w:rsidRDefault="00D244D5" w:rsidP="00D244D5">
      <w:pPr>
        <w:pStyle w:val="ConsPlusNonformat"/>
        <w:spacing w:line="228" w:lineRule="auto"/>
        <w:jc w:val="center"/>
        <w:rPr>
          <w:rFonts w:ascii="Times New Roman" w:hAnsi="Times New Roman" w:cs="Times New Roman"/>
          <w:szCs w:val="24"/>
        </w:rPr>
      </w:pPr>
      <w:r w:rsidRPr="009853CB">
        <w:rPr>
          <w:rFonts w:ascii="Times New Roman" w:hAnsi="Times New Roman" w:cs="Times New Roman"/>
          <w:szCs w:val="24"/>
        </w:rPr>
        <w:t>(сумма прописью)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536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_______________ 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E1536">
        <w:rPr>
          <w:rFonts w:ascii="Times New Roman" w:hAnsi="Times New Roman" w:cs="Times New Roman"/>
          <w:sz w:val="24"/>
          <w:szCs w:val="24"/>
        </w:rPr>
        <w:t xml:space="preserve"> </w:t>
      </w:r>
      <w:r w:rsidRPr="009853CB">
        <w:rPr>
          <w:rFonts w:ascii="Times New Roman" w:hAnsi="Times New Roman" w:cs="Times New Roman"/>
          <w:szCs w:val="24"/>
        </w:rPr>
        <w:t xml:space="preserve">(подпись)            </w:t>
      </w:r>
      <w:r>
        <w:rPr>
          <w:rFonts w:ascii="Times New Roman" w:hAnsi="Times New Roman" w:cs="Times New Roman"/>
          <w:szCs w:val="24"/>
        </w:rPr>
        <w:t xml:space="preserve">          </w:t>
      </w:r>
      <w:r w:rsidRPr="009853CB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Контактный телефон:   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Pr="00DE1536">
        <w:rPr>
          <w:rFonts w:ascii="Times New Roman" w:hAnsi="Times New Roman" w:cs="Times New Roman"/>
          <w:sz w:val="24"/>
          <w:szCs w:val="24"/>
        </w:rPr>
        <w:t>П.</w:t>
      </w:r>
      <w:r w:rsidRPr="00DE15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"___" _________ 20__ г.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Исполнитель _____________ _______________________ тел</w:t>
      </w:r>
      <w:r>
        <w:rPr>
          <w:rFonts w:ascii="Times New Roman" w:hAnsi="Times New Roman" w:cs="Times New Roman"/>
          <w:sz w:val="24"/>
          <w:szCs w:val="24"/>
        </w:rPr>
        <w:t>ефон:</w:t>
      </w:r>
      <w:r w:rsidRPr="00DE1536">
        <w:rPr>
          <w:rFonts w:ascii="Times New Roman" w:hAnsi="Times New Roman" w:cs="Times New Roman"/>
          <w:sz w:val="24"/>
          <w:szCs w:val="24"/>
        </w:rPr>
        <w:t>_________________</w:t>
      </w:r>
    </w:p>
    <w:p w:rsidR="00D244D5" w:rsidRPr="009853CB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E1536">
        <w:rPr>
          <w:rFonts w:ascii="Times New Roman" w:hAnsi="Times New Roman" w:cs="Times New Roman"/>
          <w:sz w:val="24"/>
          <w:szCs w:val="24"/>
        </w:rPr>
        <w:t xml:space="preserve"> </w:t>
      </w:r>
      <w:r w:rsidRPr="009853CB">
        <w:rPr>
          <w:rFonts w:ascii="Times New Roman" w:hAnsi="Times New Roman" w:cs="Times New Roman"/>
          <w:szCs w:val="24"/>
        </w:rPr>
        <w:t xml:space="preserve">(подпись)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9853CB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Директор департамента экономического развития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Администрации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536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руга "Город Архангельск" </w:t>
      </w:r>
      <w:r w:rsidRPr="00DE153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 __________________</w:t>
      </w:r>
    </w:p>
    <w:p w:rsidR="00D244D5" w:rsidRPr="009853CB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Cs w:val="24"/>
        </w:rPr>
      </w:pPr>
      <w:r w:rsidRPr="009853CB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Pr="009853CB">
        <w:rPr>
          <w:rFonts w:ascii="Times New Roman" w:hAnsi="Times New Roman" w:cs="Times New Roman"/>
          <w:szCs w:val="24"/>
        </w:rPr>
        <w:t xml:space="preserve">     (подпись)   </w:t>
      </w:r>
      <w:r>
        <w:rPr>
          <w:rFonts w:ascii="Times New Roman" w:hAnsi="Times New Roman" w:cs="Times New Roman"/>
          <w:szCs w:val="24"/>
        </w:rPr>
        <w:t xml:space="preserve">    </w:t>
      </w:r>
      <w:r w:rsidRPr="009853CB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</w:t>
      </w:r>
      <w:r w:rsidRPr="009853CB">
        <w:rPr>
          <w:rFonts w:ascii="Times New Roman" w:hAnsi="Times New Roman" w:cs="Times New Roman"/>
          <w:szCs w:val="24"/>
        </w:rPr>
        <w:t xml:space="preserve">(расшифровка подписи) </w:t>
      </w:r>
    </w:p>
    <w:p w:rsidR="00D244D5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  <w:sectPr w:rsidR="00D244D5" w:rsidSect="00B66E88">
          <w:headerReference w:type="default" r:id="rId15"/>
          <w:headerReference w:type="first" r:id="rId16"/>
          <w:pgSz w:w="16838" w:h="11906" w:orient="landscape" w:code="9"/>
          <w:pgMar w:top="1701" w:right="536" w:bottom="426" w:left="1134" w:header="709" w:footer="709" w:gutter="0"/>
          <w:cols w:space="708"/>
          <w:titlePg/>
          <w:docGrid w:linePitch="381"/>
        </w:sectPr>
      </w:pPr>
      <w:r w:rsidRPr="00DE1536">
        <w:rPr>
          <w:rFonts w:ascii="Times New Roman" w:hAnsi="Times New Roman" w:cs="Times New Roman"/>
          <w:sz w:val="24"/>
          <w:szCs w:val="24"/>
        </w:rPr>
        <w:t>М.П.</w:t>
      </w:r>
    </w:p>
    <w:p w:rsidR="00D244D5" w:rsidRPr="00DE1536" w:rsidRDefault="00D244D5" w:rsidP="00D244D5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к Правилам предоставления субсидий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юридическим лицам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и индивидуальным предпринимателям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на возмещение части затрат, связанных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с доставкой товаров, реализуемых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населению, на островные территории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Я,______________________________________________________________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E1536">
        <w:rPr>
          <w:rFonts w:ascii="Times New Roman" w:hAnsi="Times New Roman" w:cs="Times New Roman"/>
          <w:sz w:val="24"/>
          <w:szCs w:val="24"/>
        </w:rPr>
        <w:t>,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44D82">
        <w:rPr>
          <w:rFonts w:ascii="Times New Roman" w:hAnsi="Times New Roman" w:cs="Times New Roman"/>
          <w:sz w:val="20"/>
          <w:szCs w:val="24"/>
        </w:rPr>
        <w:t>(фамилия, имя, отчество)</w:t>
      </w:r>
      <w:r w:rsidRPr="00444D82">
        <w:rPr>
          <w:rFonts w:ascii="Times New Roman" w:hAnsi="Times New Roman" w:cs="Times New Roman"/>
          <w:sz w:val="20"/>
          <w:szCs w:val="24"/>
        </w:rPr>
        <w:br/>
      </w:r>
    </w:p>
    <w:p w:rsidR="00D244D5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DE153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5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536">
        <w:rPr>
          <w:rFonts w:ascii="Times New Roman" w:hAnsi="Times New Roman" w:cs="Times New Roman"/>
          <w:sz w:val="24"/>
          <w:szCs w:val="24"/>
        </w:rPr>
        <w:t>) по адресу:__________________________________________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E15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44D5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E1536">
        <w:rPr>
          <w:rFonts w:ascii="Times New Roman" w:hAnsi="Times New Roman" w:cs="Times New Roman"/>
          <w:sz w:val="24"/>
          <w:szCs w:val="24"/>
        </w:rPr>
        <w:t>паспорт се</w:t>
      </w:r>
      <w:r>
        <w:rPr>
          <w:rFonts w:ascii="Times New Roman" w:hAnsi="Times New Roman" w:cs="Times New Roman"/>
          <w:sz w:val="24"/>
          <w:szCs w:val="24"/>
        </w:rPr>
        <w:t>рия __________ № ______________</w:t>
      </w:r>
      <w:r w:rsidRPr="00DE1536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E15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4D82">
        <w:rPr>
          <w:rFonts w:ascii="Times New Roman" w:hAnsi="Times New Roman" w:cs="Times New Roman"/>
          <w:sz w:val="20"/>
          <w:szCs w:val="24"/>
        </w:rPr>
        <w:t xml:space="preserve">(дата, кем </w:t>
      </w:r>
      <w:proofErr w:type="gramStart"/>
      <w:r w:rsidRPr="00444D82">
        <w:rPr>
          <w:rFonts w:ascii="Times New Roman" w:hAnsi="Times New Roman" w:cs="Times New Roman"/>
          <w:sz w:val="20"/>
          <w:szCs w:val="24"/>
        </w:rPr>
        <w:t>выдан</w:t>
      </w:r>
      <w:proofErr w:type="gramEnd"/>
      <w:r w:rsidRPr="00444D82">
        <w:rPr>
          <w:rFonts w:ascii="Times New Roman" w:hAnsi="Times New Roman" w:cs="Times New Roman"/>
          <w:sz w:val="20"/>
          <w:szCs w:val="24"/>
        </w:rPr>
        <w:t>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даю свое согласие на обработку Администрацией городского округа "Город Архангельск" моих персональных данных: фамилия, имя, отчество; пол; дата рождения; паспортные данные, адрес регистрации с целью предоставления субсидий.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536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 моих 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х, которые необходимы </w:t>
      </w:r>
      <w:r w:rsidRPr="00DE1536">
        <w:rPr>
          <w:rFonts w:ascii="Times New Roman" w:hAnsi="Times New Roman" w:cs="Times New Roman"/>
          <w:sz w:val="24"/>
          <w:szCs w:val="24"/>
        </w:rPr>
        <w:t>для достижения указанных выше целей, включая (без ограничения</w:t>
      </w:r>
      <w:r>
        <w:rPr>
          <w:rFonts w:ascii="Times New Roman" w:hAnsi="Times New Roman" w:cs="Times New Roman"/>
          <w:sz w:val="24"/>
          <w:szCs w:val="24"/>
        </w:rPr>
        <w:t>) сбор, запись, систематизацию,</w:t>
      </w:r>
      <w:r w:rsidRPr="00DE1536">
        <w:rPr>
          <w:rFonts w:ascii="Times New Roman" w:hAnsi="Times New Roman" w:cs="Times New Roman"/>
          <w:sz w:val="24"/>
          <w:szCs w:val="24"/>
        </w:rPr>
        <w:t xml:space="preserve"> накопление, хранение, уточнение (обновление, изменение), извлечение, использование, передачу (распространение,  предоставление, доступ),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Я проинформирован, что Администрация городского округа "Город Архангельск" гарантирует обработку моих персональных данных в соответствии действующим </w:t>
      </w:r>
      <w:r w:rsidRPr="009B2BF3">
        <w:rPr>
          <w:rFonts w:ascii="Times New Roman" w:hAnsi="Times New Roman" w:cs="Times New Roman"/>
          <w:spacing w:val="-10"/>
          <w:sz w:val="24"/>
          <w:szCs w:val="24"/>
        </w:rPr>
        <w:t>законодательством Российской Федерации как неавтоматизированным, так и автоматизированным</w:t>
      </w:r>
      <w:r w:rsidRPr="00DE1536">
        <w:rPr>
          <w:rFonts w:ascii="Times New Roman" w:hAnsi="Times New Roman" w:cs="Times New Roman"/>
          <w:sz w:val="24"/>
          <w:szCs w:val="24"/>
        </w:rPr>
        <w:t xml:space="preserve"> способами.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"__"__________ 20__ г. __________________ _______________________________</w:t>
      </w:r>
    </w:p>
    <w:p w:rsidR="00D244D5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244D5" w:rsidSect="00DE1536">
          <w:pgSz w:w="11906" w:h="16838" w:code="9"/>
          <w:pgMar w:top="567" w:right="567" w:bottom="1134" w:left="1701" w:header="709" w:footer="709" w:gutter="0"/>
          <w:cols w:space="708"/>
          <w:titlePg/>
          <w:docGrid w:linePitch="381"/>
        </w:sectPr>
      </w:pPr>
      <w:r w:rsidRPr="00DE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(подпись)                                          (расшифровка подписи)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к Правилам предоставления субсидий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юридическим лицам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и индивидуальным предпринимателям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на возмещение части затрат, связанных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с доставкой товаров, реализуемых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населению, на островные территории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на публикацию (размещение) в информационно-телекоммуникационной сети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"Интернет" информации об участнике отбора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44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4D82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44D82">
        <w:rPr>
          <w:rFonts w:ascii="Times New Roman" w:hAnsi="Times New Roman" w:cs="Times New Roman"/>
          <w:b/>
          <w:sz w:val="24"/>
          <w:szCs w:val="24"/>
        </w:rPr>
        <w:t xml:space="preserve"> подаваемой участником отбора</w:t>
      </w:r>
    </w:p>
    <w:p w:rsidR="00D244D5" w:rsidRPr="00444D82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82">
        <w:rPr>
          <w:rFonts w:ascii="Times New Roman" w:hAnsi="Times New Roman" w:cs="Times New Roman"/>
          <w:b/>
          <w:sz w:val="24"/>
          <w:szCs w:val="24"/>
        </w:rPr>
        <w:t>заявке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отбора для предоставления субсидии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DE1536">
        <w:rPr>
          <w:rFonts w:ascii="Times New Roman" w:hAnsi="Times New Roman" w:cs="Times New Roman"/>
          <w:sz w:val="24"/>
          <w:szCs w:val="24"/>
        </w:rPr>
        <w:t>и предоставления субсидии на возмещение части затрат, связанных с доставкой товаров, реализуемых населению, на островные территории городского округа "Город Архангельск"__________________________________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E1536">
        <w:rPr>
          <w:rFonts w:ascii="Times New Roman" w:hAnsi="Times New Roman" w:cs="Times New Roman"/>
          <w:sz w:val="24"/>
          <w:szCs w:val="24"/>
        </w:rPr>
        <w:t>____________________</w:t>
      </w:r>
    </w:p>
    <w:p w:rsidR="00D244D5" w:rsidRPr="001569EC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1569EC">
        <w:rPr>
          <w:rFonts w:ascii="Times New Roman" w:hAnsi="Times New Roman" w:cs="Times New Roman"/>
          <w:sz w:val="20"/>
          <w:szCs w:val="24"/>
        </w:rPr>
        <w:t>(наименование организации, ИНН)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в лице__________________________________________________________________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E1536">
        <w:rPr>
          <w:rFonts w:ascii="Times New Roman" w:hAnsi="Times New Roman" w:cs="Times New Roman"/>
          <w:sz w:val="24"/>
          <w:szCs w:val="24"/>
        </w:rPr>
        <w:t>,</w:t>
      </w:r>
    </w:p>
    <w:p w:rsidR="00D244D5" w:rsidRPr="001569EC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1569EC">
        <w:rPr>
          <w:rFonts w:ascii="Times New Roman" w:hAnsi="Times New Roman" w:cs="Times New Roman"/>
          <w:sz w:val="20"/>
          <w:szCs w:val="24"/>
        </w:rPr>
        <w:t>(должность, фамилия, имя, отчество)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53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E153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244D5" w:rsidRPr="001569EC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</w:t>
      </w:r>
      <w:r w:rsidRPr="001569EC">
        <w:rPr>
          <w:rFonts w:ascii="Times New Roman" w:hAnsi="Times New Roman" w:cs="Times New Roman"/>
          <w:sz w:val="20"/>
          <w:szCs w:val="24"/>
        </w:rPr>
        <w:t>(наименование документа, дата)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 xml:space="preserve">дает согласие на публикацию (размещение) в информационно-телекоммуникационной сети "Интернет" информации о заявителе, о подаваемой заявителем заявке, иной информации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DE1536">
        <w:rPr>
          <w:rFonts w:ascii="Times New Roman" w:hAnsi="Times New Roman" w:cs="Times New Roman"/>
          <w:sz w:val="24"/>
          <w:szCs w:val="24"/>
        </w:rPr>
        <w:t>о заявителе, связанной с отбором.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Заявитель ________________ __________________ _________________________</w:t>
      </w:r>
    </w:p>
    <w:p w:rsidR="00D244D5" w:rsidRPr="001569EC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569EC">
        <w:rPr>
          <w:rFonts w:ascii="Times New Roman" w:hAnsi="Times New Roman" w:cs="Times New Roman"/>
          <w:sz w:val="20"/>
          <w:szCs w:val="24"/>
        </w:rPr>
        <w:t xml:space="preserve">(должность)                 (подпись)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1569EC">
        <w:rPr>
          <w:rFonts w:ascii="Times New Roman" w:hAnsi="Times New Roman" w:cs="Times New Roman"/>
          <w:sz w:val="20"/>
          <w:szCs w:val="24"/>
        </w:rPr>
        <w:t xml:space="preserve">  (расшифровка подписи)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"__"__________ 20__ г.</w:t>
      </w: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D5" w:rsidRPr="00DE1536" w:rsidRDefault="00D244D5" w:rsidP="00D2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53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E1536">
        <w:rPr>
          <w:rFonts w:ascii="Times New Roman" w:hAnsi="Times New Roman" w:cs="Times New Roman"/>
          <w:sz w:val="24"/>
          <w:szCs w:val="24"/>
        </w:rPr>
        <w:t>____ ".</w:t>
      </w:r>
    </w:p>
    <w:p w:rsidR="00455AB1" w:rsidRPr="00487FF5" w:rsidRDefault="00455AB1" w:rsidP="00160A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5AB1" w:rsidRPr="00487FF5" w:rsidSect="00DE1536"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E0" w:rsidRDefault="008D50E0" w:rsidP="001A0621">
      <w:pPr>
        <w:spacing w:after="0" w:line="240" w:lineRule="auto"/>
      </w:pPr>
      <w:r>
        <w:separator/>
      </w:r>
    </w:p>
  </w:endnote>
  <w:endnote w:type="continuationSeparator" w:id="0">
    <w:p w:rsidR="008D50E0" w:rsidRDefault="008D50E0" w:rsidP="001A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E0" w:rsidRDefault="008D50E0" w:rsidP="001A0621">
      <w:pPr>
        <w:spacing w:after="0" w:line="240" w:lineRule="auto"/>
      </w:pPr>
      <w:r>
        <w:separator/>
      </w:r>
    </w:p>
  </w:footnote>
  <w:footnote w:type="continuationSeparator" w:id="0">
    <w:p w:rsidR="008D50E0" w:rsidRDefault="008D50E0" w:rsidP="001A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496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0621" w:rsidRPr="001A0621" w:rsidRDefault="001A0621">
        <w:pPr>
          <w:pStyle w:val="a4"/>
          <w:jc w:val="center"/>
          <w:rPr>
            <w:sz w:val="28"/>
            <w:szCs w:val="28"/>
          </w:rPr>
        </w:pPr>
        <w:r w:rsidRPr="00160A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0A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0A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20BE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160A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0621" w:rsidRDefault="001A06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B2" w:rsidRDefault="00AB1CB2">
    <w:pPr>
      <w:pStyle w:val="a4"/>
      <w:jc w:val="center"/>
    </w:pPr>
  </w:p>
  <w:p w:rsidR="00AB1CB2" w:rsidRDefault="00AB1C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044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244D5" w:rsidRPr="001A0621" w:rsidRDefault="00D244D5">
        <w:pPr>
          <w:pStyle w:val="a4"/>
          <w:jc w:val="center"/>
          <w:rPr>
            <w:sz w:val="28"/>
            <w:szCs w:val="28"/>
          </w:rPr>
        </w:pPr>
        <w:r w:rsidRPr="001A0621">
          <w:rPr>
            <w:sz w:val="28"/>
            <w:szCs w:val="28"/>
          </w:rPr>
          <w:fldChar w:fldCharType="begin"/>
        </w:r>
        <w:r w:rsidRPr="001A0621">
          <w:rPr>
            <w:sz w:val="28"/>
            <w:szCs w:val="28"/>
          </w:rPr>
          <w:instrText>PAGE   \* MERGEFORMAT</w:instrText>
        </w:r>
        <w:r w:rsidRPr="001A062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1A0621">
          <w:rPr>
            <w:sz w:val="28"/>
            <w:szCs w:val="28"/>
          </w:rPr>
          <w:fldChar w:fldCharType="end"/>
        </w:r>
      </w:p>
    </w:sdtContent>
  </w:sdt>
  <w:p w:rsidR="00D244D5" w:rsidRDefault="00D244D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D5" w:rsidRDefault="00D244D5" w:rsidP="001E505F">
    <w:pPr>
      <w:pStyle w:val="a4"/>
      <w:tabs>
        <w:tab w:val="clear" w:pos="4677"/>
        <w:tab w:val="clear" w:pos="9355"/>
        <w:tab w:val="left" w:pos="81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14B5"/>
    <w:multiLevelType w:val="hybridMultilevel"/>
    <w:tmpl w:val="37041F64"/>
    <w:lvl w:ilvl="0" w:tplc="A1745884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6109EF"/>
    <w:multiLevelType w:val="hybridMultilevel"/>
    <w:tmpl w:val="AE04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B1500"/>
    <w:multiLevelType w:val="hybridMultilevel"/>
    <w:tmpl w:val="510A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A14D3"/>
    <w:multiLevelType w:val="hybridMultilevel"/>
    <w:tmpl w:val="43E8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B1"/>
    <w:rsid w:val="00000DE6"/>
    <w:rsid w:val="00002032"/>
    <w:rsid w:val="000166A7"/>
    <w:rsid w:val="000230D7"/>
    <w:rsid w:val="00024ADD"/>
    <w:rsid w:val="000329A8"/>
    <w:rsid w:val="00045D9D"/>
    <w:rsid w:val="0005178B"/>
    <w:rsid w:val="000522F9"/>
    <w:rsid w:val="00052613"/>
    <w:rsid w:val="00055036"/>
    <w:rsid w:val="000601DC"/>
    <w:rsid w:val="00062AB8"/>
    <w:rsid w:val="00062D19"/>
    <w:rsid w:val="00066006"/>
    <w:rsid w:val="00070F13"/>
    <w:rsid w:val="00071DC8"/>
    <w:rsid w:val="000720E8"/>
    <w:rsid w:val="00075217"/>
    <w:rsid w:val="0008401C"/>
    <w:rsid w:val="00085A40"/>
    <w:rsid w:val="0008793C"/>
    <w:rsid w:val="00092593"/>
    <w:rsid w:val="0009418E"/>
    <w:rsid w:val="00097060"/>
    <w:rsid w:val="000A01A4"/>
    <w:rsid w:val="000B0226"/>
    <w:rsid w:val="000B2227"/>
    <w:rsid w:val="000C282D"/>
    <w:rsid w:val="000C2C78"/>
    <w:rsid w:val="000C62B4"/>
    <w:rsid w:val="000D5843"/>
    <w:rsid w:val="000E199A"/>
    <w:rsid w:val="000E517E"/>
    <w:rsid w:val="000E738E"/>
    <w:rsid w:val="000F2826"/>
    <w:rsid w:val="000F35F2"/>
    <w:rsid w:val="001146D6"/>
    <w:rsid w:val="00124FF0"/>
    <w:rsid w:val="00141255"/>
    <w:rsid w:val="0014138C"/>
    <w:rsid w:val="00141F07"/>
    <w:rsid w:val="00146294"/>
    <w:rsid w:val="0015333E"/>
    <w:rsid w:val="00160A9B"/>
    <w:rsid w:val="00161A39"/>
    <w:rsid w:val="0016394A"/>
    <w:rsid w:val="00173465"/>
    <w:rsid w:val="001806CB"/>
    <w:rsid w:val="0018576B"/>
    <w:rsid w:val="00190EE9"/>
    <w:rsid w:val="001916FF"/>
    <w:rsid w:val="00195647"/>
    <w:rsid w:val="00195B55"/>
    <w:rsid w:val="00195CC6"/>
    <w:rsid w:val="001967D2"/>
    <w:rsid w:val="00196FFB"/>
    <w:rsid w:val="00197049"/>
    <w:rsid w:val="001A0424"/>
    <w:rsid w:val="001A0621"/>
    <w:rsid w:val="001A2C26"/>
    <w:rsid w:val="001A60D7"/>
    <w:rsid w:val="001B4D02"/>
    <w:rsid w:val="001B66ED"/>
    <w:rsid w:val="001C3093"/>
    <w:rsid w:val="001C39C8"/>
    <w:rsid w:val="001C5509"/>
    <w:rsid w:val="001C73F2"/>
    <w:rsid w:val="001D199D"/>
    <w:rsid w:val="001D1F8E"/>
    <w:rsid w:val="001D7C41"/>
    <w:rsid w:val="001E05D0"/>
    <w:rsid w:val="001E7DA4"/>
    <w:rsid w:val="001F6EC5"/>
    <w:rsid w:val="001F77F3"/>
    <w:rsid w:val="00204F9C"/>
    <w:rsid w:val="00205263"/>
    <w:rsid w:val="00222B06"/>
    <w:rsid w:val="00226265"/>
    <w:rsid w:val="0023767E"/>
    <w:rsid w:val="00237C7E"/>
    <w:rsid w:val="00240D9A"/>
    <w:rsid w:val="002523BA"/>
    <w:rsid w:val="00253771"/>
    <w:rsid w:val="002547C2"/>
    <w:rsid w:val="00256AF5"/>
    <w:rsid w:val="002708EE"/>
    <w:rsid w:val="00271D13"/>
    <w:rsid w:val="0028119B"/>
    <w:rsid w:val="00285F97"/>
    <w:rsid w:val="00291381"/>
    <w:rsid w:val="00295357"/>
    <w:rsid w:val="002A00E0"/>
    <w:rsid w:val="002A0250"/>
    <w:rsid w:val="002A5ED1"/>
    <w:rsid w:val="002B5067"/>
    <w:rsid w:val="002B51BC"/>
    <w:rsid w:val="002C5409"/>
    <w:rsid w:val="002C5ACA"/>
    <w:rsid w:val="002D28E3"/>
    <w:rsid w:val="002D788B"/>
    <w:rsid w:val="002E4F4F"/>
    <w:rsid w:val="002F3658"/>
    <w:rsid w:val="002F75B7"/>
    <w:rsid w:val="00301768"/>
    <w:rsid w:val="00301D3F"/>
    <w:rsid w:val="00304F08"/>
    <w:rsid w:val="0030536A"/>
    <w:rsid w:val="00306884"/>
    <w:rsid w:val="003210AF"/>
    <w:rsid w:val="00326F8F"/>
    <w:rsid w:val="00330CA3"/>
    <w:rsid w:val="0033528E"/>
    <w:rsid w:val="00342827"/>
    <w:rsid w:val="00350819"/>
    <w:rsid w:val="0035684D"/>
    <w:rsid w:val="003623A6"/>
    <w:rsid w:val="00364DBA"/>
    <w:rsid w:val="00365517"/>
    <w:rsid w:val="00366CE8"/>
    <w:rsid w:val="00371DB3"/>
    <w:rsid w:val="00375558"/>
    <w:rsid w:val="0037638C"/>
    <w:rsid w:val="00380BA8"/>
    <w:rsid w:val="003827B5"/>
    <w:rsid w:val="003838CA"/>
    <w:rsid w:val="00390C9F"/>
    <w:rsid w:val="003937F9"/>
    <w:rsid w:val="003A2088"/>
    <w:rsid w:val="003A2EDF"/>
    <w:rsid w:val="003A5291"/>
    <w:rsid w:val="003A7B21"/>
    <w:rsid w:val="003B514D"/>
    <w:rsid w:val="003B7911"/>
    <w:rsid w:val="003C2D2B"/>
    <w:rsid w:val="003C5091"/>
    <w:rsid w:val="003C5933"/>
    <w:rsid w:val="003D1A8B"/>
    <w:rsid w:val="003D1BD6"/>
    <w:rsid w:val="003E28DE"/>
    <w:rsid w:val="003E2BB7"/>
    <w:rsid w:val="003E2BB8"/>
    <w:rsid w:val="003E4E6F"/>
    <w:rsid w:val="003E73A3"/>
    <w:rsid w:val="003F10CA"/>
    <w:rsid w:val="003F6113"/>
    <w:rsid w:val="00401387"/>
    <w:rsid w:val="0040561A"/>
    <w:rsid w:val="00407C0B"/>
    <w:rsid w:val="0041286B"/>
    <w:rsid w:val="00412FBA"/>
    <w:rsid w:val="004210E2"/>
    <w:rsid w:val="004235DC"/>
    <w:rsid w:val="0042419F"/>
    <w:rsid w:val="00425287"/>
    <w:rsid w:val="004317BC"/>
    <w:rsid w:val="00434386"/>
    <w:rsid w:val="00436371"/>
    <w:rsid w:val="00437502"/>
    <w:rsid w:val="00437C51"/>
    <w:rsid w:val="00440875"/>
    <w:rsid w:val="00440CDA"/>
    <w:rsid w:val="004419FC"/>
    <w:rsid w:val="00443D54"/>
    <w:rsid w:val="00445949"/>
    <w:rsid w:val="0044608D"/>
    <w:rsid w:val="004532F5"/>
    <w:rsid w:val="00455AB1"/>
    <w:rsid w:val="00456C5A"/>
    <w:rsid w:val="00462F58"/>
    <w:rsid w:val="00465547"/>
    <w:rsid w:val="00466933"/>
    <w:rsid w:val="0046743E"/>
    <w:rsid w:val="00483C4A"/>
    <w:rsid w:val="00484345"/>
    <w:rsid w:val="00487FF5"/>
    <w:rsid w:val="00494F60"/>
    <w:rsid w:val="004A3E71"/>
    <w:rsid w:val="004A4628"/>
    <w:rsid w:val="004A5281"/>
    <w:rsid w:val="004A5AC4"/>
    <w:rsid w:val="004B02DE"/>
    <w:rsid w:val="004B2788"/>
    <w:rsid w:val="004B553B"/>
    <w:rsid w:val="004C1C0B"/>
    <w:rsid w:val="004D1C85"/>
    <w:rsid w:val="004D380C"/>
    <w:rsid w:val="004D65C0"/>
    <w:rsid w:val="004D7CF2"/>
    <w:rsid w:val="004E1362"/>
    <w:rsid w:val="004E7761"/>
    <w:rsid w:val="004E7D8F"/>
    <w:rsid w:val="005052C7"/>
    <w:rsid w:val="00510C44"/>
    <w:rsid w:val="00512360"/>
    <w:rsid w:val="00517542"/>
    <w:rsid w:val="00522F1F"/>
    <w:rsid w:val="00526962"/>
    <w:rsid w:val="00536A8A"/>
    <w:rsid w:val="00537C92"/>
    <w:rsid w:val="0055560E"/>
    <w:rsid w:val="00560450"/>
    <w:rsid w:val="005642FE"/>
    <w:rsid w:val="00570E33"/>
    <w:rsid w:val="00573F53"/>
    <w:rsid w:val="00574A4A"/>
    <w:rsid w:val="005850F1"/>
    <w:rsid w:val="00590BB9"/>
    <w:rsid w:val="0059262B"/>
    <w:rsid w:val="005944D0"/>
    <w:rsid w:val="00596C12"/>
    <w:rsid w:val="005A43BB"/>
    <w:rsid w:val="005A4A13"/>
    <w:rsid w:val="005B0047"/>
    <w:rsid w:val="005B1C7B"/>
    <w:rsid w:val="005B5CC7"/>
    <w:rsid w:val="005B63B9"/>
    <w:rsid w:val="005B6B59"/>
    <w:rsid w:val="005B6DA6"/>
    <w:rsid w:val="005C5C05"/>
    <w:rsid w:val="005C5CF5"/>
    <w:rsid w:val="005D01CF"/>
    <w:rsid w:val="005D2B9F"/>
    <w:rsid w:val="005D34A2"/>
    <w:rsid w:val="005D7E53"/>
    <w:rsid w:val="005F631D"/>
    <w:rsid w:val="00605523"/>
    <w:rsid w:val="00606034"/>
    <w:rsid w:val="00607A70"/>
    <w:rsid w:val="006122D2"/>
    <w:rsid w:val="0061237F"/>
    <w:rsid w:val="0062293F"/>
    <w:rsid w:val="00622D9A"/>
    <w:rsid w:val="00630F0A"/>
    <w:rsid w:val="00640751"/>
    <w:rsid w:val="00641EFB"/>
    <w:rsid w:val="00642A3E"/>
    <w:rsid w:val="006430CA"/>
    <w:rsid w:val="0064737F"/>
    <w:rsid w:val="006501D5"/>
    <w:rsid w:val="006563D6"/>
    <w:rsid w:val="006635F7"/>
    <w:rsid w:val="006759F0"/>
    <w:rsid w:val="00677BB9"/>
    <w:rsid w:val="00682154"/>
    <w:rsid w:val="006851EE"/>
    <w:rsid w:val="00690580"/>
    <w:rsid w:val="00692AD0"/>
    <w:rsid w:val="006966D0"/>
    <w:rsid w:val="006A4B54"/>
    <w:rsid w:val="006B2C72"/>
    <w:rsid w:val="006C479C"/>
    <w:rsid w:val="006D02E0"/>
    <w:rsid w:val="006D7920"/>
    <w:rsid w:val="006E0402"/>
    <w:rsid w:val="006E1CD1"/>
    <w:rsid w:val="006F18F2"/>
    <w:rsid w:val="006F5C3C"/>
    <w:rsid w:val="00706511"/>
    <w:rsid w:val="007100F5"/>
    <w:rsid w:val="00711D83"/>
    <w:rsid w:val="0071584E"/>
    <w:rsid w:val="0071733B"/>
    <w:rsid w:val="007179E0"/>
    <w:rsid w:val="007241DD"/>
    <w:rsid w:val="007256A4"/>
    <w:rsid w:val="00742E29"/>
    <w:rsid w:val="00746C87"/>
    <w:rsid w:val="0075097E"/>
    <w:rsid w:val="007521A9"/>
    <w:rsid w:val="00752ADB"/>
    <w:rsid w:val="00753D94"/>
    <w:rsid w:val="0075602C"/>
    <w:rsid w:val="00757155"/>
    <w:rsid w:val="007629A0"/>
    <w:rsid w:val="00762A6F"/>
    <w:rsid w:val="00766F34"/>
    <w:rsid w:val="00766F80"/>
    <w:rsid w:val="00767BB3"/>
    <w:rsid w:val="00772B14"/>
    <w:rsid w:val="00781090"/>
    <w:rsid w:val="0078747E"/>
    <w:rsid w:val="00797E7C"/>
    <w:rsid w:val="007A13BE"/>
    <w:rsid w:val="007A59D5"/>
    <w:rsid w:val="007B256F"/>
    <w:rsid w:val="007B3465"/>
    <w:rsid w:val="007B366A"/>
    <w:rsid w:val="007B481E"/>
    <w:rsid w:val="007B53E8"/>
    <w:rsid w:val="007C0420"/>
    <w:rsid w:val="007C06D4"/>
    <w:rsid w:val="007C07BB"/>
    <w:rsid w:val="007C17D1"/>
    <w:rsid w:val="007C6FE8"/>
    <w:rsid w:val="007D3BB3"/>
    <w:rsid w:val="007D61C7"/>
    <w:rsid w:val="007D7EBB"/>
    <w:rsid w:val="007E1246"/>
    <w:rsid w:val="007E2E33"/>
    <w:rsid w:val="007E5DFB"/>
    <w:rsid w:val="007F33CD"/>
    <w:rsid w:val="007F61FA"/>
    <w:rsid w:val="007F668F"/>
    <w:rsid w:val="00806305"/>
    <w:rsid w:val="00811FB1"/>
    <w:rsid w:val="00812013"/>
    <w:rsid w:val="00820AED"/>
    <w:rsid w:val="00821CAD"/>
    <w:rsid w:val="008247FC"/>
    <w:rsid w:val="00824B74"/>
    <w:rsid w:val="008332D4"/>
    <w:rsid w:val="00837070"/>
    <w:rsid w:val="00845534"/>
    <w:rsid w:val="00845BF6"/>
    <w:rsid w:val="008538A9"/>
    <w:rsid w:val="0085496D"/>
    <w:rsid w:val="008560B0"/>
    <w:rsid w:val="00863324"/>
    <w:rsid w:val="0086453E"/>
    <w:rsid w:val="00866D88"/>
    <w:rsid w:val="00871339"/>
    <w:rsid w:val="00871ECA"/>
    <w:rsid w:val="00882EB1"/>
    <w:rsid w:val="0089271A"/>
    <w:rsid w:val="00894688"/>
    <w:rsid w:val="008B18B5"/>
    <w:rsid w:val="008C5997"/>
    <w:rsid w:val="008D01DB"/>
    <w:rsid w:val="008D50E0"/>
    <w:rsid w:val="008E182E"/>
    <w:rsid w:val="008E1A1B"/>
    <w:rsid w:val="008E5161"/>
    <w:rsid w:val="00901D28"/>
    <w:rsid w:val="00907600"/>
    <w:rsid w:val="009224AC"/>
    <w:rsid w:val="009259A0"/>
    <w:rsid w:val="009263EA"/>
    <w:rsid w:val="009344CC"/>
    <w:rsid w:val="00934839"/>
    <w:rsid w:val="0094021B"/>
    <w:rsid w:val="00947B78"/>
    <w:rsid w:val="00950781"/>
    <w:rsid w:val="0095747E"/>
    <w:rsid w:val="009623A9"/>
    <w:rsid w:val="009645DF"/>
    <w:rsid w:val="00964A15"/>
    <w:rsid w:val="00972D54"/>
    <w:rsid w:val="0097432E"/>
    <w:rsid w:val="00982029"/>
    <w:rsid w:val="009A1E04"/>
    <w:rsid w:val="009A3D02"/>
    <w:rsid w:val="009A67F4"/>
    <w:rsid w:val="009A6ECA"/>
    <w:rsid w:val="009B0D42"/>
    <w:rsid w:val="009B1840"/>
    <w:rsid w:val="009B2300"/>
    <w:rsid w:val="009B409F"/>
    <w:rsid w:val="009B4DFF"/>
    <w:rsid w:val="009C32F2"/>
    <w:rsid w:val="009C53CD"/>
    <w:rsid w:val="009D3B42"/>
    <w:rsid w:val="009D4CF4"/>
    <w:rsid w:val="009D6F6A"/>
    <w:rsid w:val="009E22BA"/>
    <w:rsid w:val="009E2E08"/>
    <w:rsid w:val="009E6B8E"/>
    <w:rsid w:val="009E6F62"/>
    <w:rsid w:val="00A01AF3"/>
    <w:rsid w:val="00A0542D"/>
    <w:rsid w:val="00A07F05"/>
    <w:rsid w:val="00A202AB"/>
    <w:rsid w:val="00A21553"/>
    <w:rsid w:val="00A27DF6"/>
    <w:rsid w:val="00A354CA"/>
    <w:rsid w:val="00A42BA5"/>
    <w:rsid w:val="00A437D6"/>
    <w:rsid w:val="00A45BC2"/>
    <w:rsid w:val="00A52D06"/>
    <w:rsid w:val="00A54986"/>
    <w:rsid w:val="00A605DA"/>
    <w:rsid w:val="00A64974"/>
    <w:rsid w:val="00A65243"/>
    <w:rsid w:val="00A65F22"/>
    <w:rsid w:val="00A67039"/>
    <w:rsid w:val="00A70DC0"/>
    <w:rsid w:val="00A74FC2"/>
    <w:rsid w:val="00A8106B"/>
    <w:rsid w:val="00A82913"/>
    <w:rsid w:val="00A86997"/>
    <w:rsid w:val="00A93F97"/>
    <w:rsid w:val="00A94E2F"/>
    <w:rsid w:val="00AA063A"/>
    <w:rsid w:val="00AA41C3"/>
    <w:rsid w:val="00AA4D53"/>
    <w:rsid w:val="00AA6BB8"/>
    <w:rsid w:val="00AA75F7"/>
    <w:rsid w:val="00AB1CB2"/>
    <w:rsid w:val="00AB400E"/>
    <w:rsid w:val="00AC14E0"/>
    <w:rsid w:val="00AC58A6"/>
    <w:rsid w:val="00AC637E"/>
    <w:rsid w:val="00AD0225"/>
    <w:rsid w:val="00AD1C1D"/>
    <w:rsid w:val="00AD680F"/>
    <w:rsid w:val="00AE3226"/>
    <w:rsid w:val="00AE5467"/>
    <w:rsid w:val="00AF06F1"/>
    <w:rsid w:val="00AF173E"/>
    <w:rsid w:val="00AF3A27"/>
    <w:rsid w:val="00AF6A00"/>
    <w:rsid w:val="00AF7CAF"/>
    <w:rsid w:val="00B0325E"/>
    <w:rsid w:val="00B144A6"/>
    <w:rsid w:val="00B25A5A"/>
    <w:rsid w:val="00B338E6"/>
    <w:rsid w:val="00B400A0"/>
    <w:rsid w:val="00B441E2"/>
    <w:rsid w:val="00B538CF"/>
    <w:rsid w:val="00B56043"/>
    <w:rsid w:val="00B619F0"/>
    <w:rsid w:val="00B73A29"/>
    <w:rsid w:val="00B76D0A"/>
    <w:rsid w:val="00B80BB6"/>
    <w:rsid w:val="00B9138F"/>
    <w:rsid w:val="00B928C8"/>
    <w:rsid w:val="00B92BF0"/>
    <w:rsid w:val="00B9391E"/>
    <w:rsid w:val="00B94072"/>
    <w:rsid w:val="00BA2E27"/>
    <w:rsid w:val="00BA2F64"/>
    <w:rsid w:val="00BA761C"/>
    <w:rsid w:val="00BB2228"/>
    <w:rsid w:val="00BC13A1"/>
    <w:rsid w:val="00BC25BA"/>
    <w:rsid w:val="00BC554A"/>
    <w:rsid w:val="00BC59F6"/>
    <w:rsid w:val="00BD0CCC"/>
    <w:rsid w:val="00BD1584"/>
    <w:rsid w:val="00BD4295"/>
    <w:rsid w:val="00BD688A"/>
    <w:rsid w:val="00BE161D"/>
    <w:rsid w:val="00BE3C22"/>
    <w:rsid w:val="00BE6524"/>
    <w:rsid w:val="00BF08F2"/>
    <w:rsid w:val="00BF1827"/>
    <w:rsid w:val="00BF22BC"/>
    <w:rsid w:val="00BF27E3"/>
    <w:rsid w:val="00C00D86"/>
    <w:rsid w:val="00C034CA"/>
    <w:rsid w:val="00C11F6A"/>
    <w:rsid w:val="00C140C5"/>
    <w:rsid w:val="00C156FB"/>
    <w:rsid w:val="00C20AB9"/>
    <w:rsid w:val="00C228DB"/>
    <w:rsid w:val="00C30D47"/>
    <w:rsid w:val="00C3308A"/>
    <w:rsid w:val="00C3434E"/>
    <w:rsid w:val="00C44F6A"/>
    <w:rsid w:val="00C520BE"/>
    <w:rsid w:val="00C556B9"/>
    <w:rsid w:val="00C57071"/>
    <w:rsid w:val="00C5712A"/>
    <w:rsid w:val="00C60953"/>
    <w:rsid w:val="00C61180"/>
    <w:rsid w:val="00C656CD"/>
    <w:rsid w:val="00C742D0"/>
    <w:rsid w:val="00C779B7"/>
    <w:rsid w:val="00C844D1"/>
    <w:rsid w:val="00C85B30"/>
    <w:rsid w:val="00C944CF"/>
    <w:rsid w:val="00CB0596"/>
    <w:rsid w:val="00CB1A8C"/>
    <w:rsid w:val="00CC091E"/>
    <w:rsid w:val="00CC294D"/>
    <w:rsid w:val="00CE1678"/>
    <w:rsid w:val="00CE28A4"/>
    <w:rsid w:val="00CF221B"/>
    <w:rsid w:val="00CF44A2"/>
    <w:rsid w:val="00CF51FE"/>
    <w:rsid w:val="00CF5274"/>
    <w:rsid w:val="00D01B83"/>
    <w:rsid w:val="00D0643C"/>
    <w:rsid w:val="00D17580"/>
    <w:rsid w:val="00D17761"/>
    <w:rsid w:val="00D17CE5"/>
    <w:rsid w:val="00D20E98"/>
    <w:rsid w:val="00D21BB5"/>
    <w:rsid w:val="00D23BC8"/>
    <w:rsid w:val="00D244D5"/>
    <w:rsid w:val="00D24727"/>
    <w:rsid w:val="00D26398"/>
    <w:rsid w:val="00D26E7E"/>
    <w:rsid w:val="00D27E26"/>
    <w:rsid w:val="00D3433B"/>
    <w:rsid w:val="00D35C4E"/>
    <w:rsid w:val="00D405BC"/>
    <w:rsid w:val="00D40E13"/>
    <w:rsid w:val="00D4100D"/>
    <w:rsid w:val="00D47E82"/>
    <w:rsid w:val="00D546F5"/>
    <w:rsid w:val="00D5716E"/>
    <w:rsid w:val="00D66DFC"/>
    <w:rsid w:val="00D71DCE"/>
    <w:rsid w:val="00D76AFB"/>
    <w:rsid w:val="00D76D5A"/>
    <w:rsid w:val="00D76EF3"/>
    <w:rsid w:val="00D77FB3"/>
    <w:rsid w:val="00D81905"/>
    <w:rsid w:val="00D852A3"/>
    <w:rsid w:val="00D86B17"/>
    <w:rsid w:val="00D870EF"/>
    <w:rsid w:val="00D87231"/>
    <w:rsid w:val="00D93DC5"/>
    <w:rsid w:val="00D94360"/>
    <w:rsid w:val="00D97577"/>
    <w:rsid w:val="00DA1FF6"/>
    <w:rsid w:val="00DA24A7"/>
    <w:rsid w:val="00DA6D11"/>
    <w:rsid w:val="00DA7017"/>
    <w:rsid w:val="00DB242B"/>
    <w:rsid w:val="00DB3474"/>
    <w:rsid w:val="00DB474B"/>
    <w:rsid w:val="00DB4E67"/>
    <w:rsid w:val="00DC0498"/>
    <w:rsid w:val="00DC5735"/>
    <w:rsid w:val="00DC7A1C"/>
    <w:rsid w:val="00DD0F4E"/>
    <w:rsid w:val="00DF6A99"/>
    <w:rsid w:val="00DF7A2A"/>
    <w:rsid w:val="00E05EA1"/>
    <w:rsid w:val="00E0734F"/>
    <w:rsid w:val="00E14546"/>
    <w:rsid w:val="00E22CF8"/>
    <w:rsid w:val="00E26CEE"/>
    <w:rsid w:val="00E34DC0"/>
    <w:rsid w:val="00E469E1"/>
    <w:rsid w:val="00E47CD4"/>
    <w:rsid w:val="00E50226"/>
    <w:rsid w:val="00E50B6C"/>
    <w:rsid w:val="00E52ACF"/>
    <w:rsid w:val="00E52B44"/>
    <w:rsid w:val="00E539C8"/>
    <w:rsid w:val="00E53AA6"/>
    <w:rsid w:val="00E56571"/>
    <w:rsid w:val="00E66BB3"/>
    <w:rsid w:val="00E67A34"/>
    <w:rsid w:val="00E700E0"/>
    <w:rsid w:val="00E70310"/>
    <w:rsid w:val="00E70CE5"/>
    <w:rsid w:val="00E75431"/>
    <w:rsid w:val="00E757BE"/>
    <w:rsid w:val="00E81868"/>
    <w:rsid w:val="00E81E1B"/>
    <w:rsid w:val="00E846C6"/>
    <w:rsid w:val="00E92FA1"/>
    <w:rsid w:val="00E930BF"/>
    <w:rsid w:val="00EA1372"/>
    <w:rsid w:val="00EA256D"/>
    <w:rsid w:val="00EA542A"/>
    <w:rsid w:val="00EA7036"/>
    <w:rsid w:val="00EA7C8A"/>
    <w:rsid w:val="00EB0CC8"/>
    <w:rsid w:val="00EB1463"/>
    <w:rsid w:val="00EB7981"/>
    <w:rsid w:val="00EC1426"/>
    <w:rsid w:val="00EC7257"/>
    <w:rsid w:val="00ED2831"/>
    <w:rsid w:val="00EE0A5C"/>
    <w:rsid w:val="00EE4B61"/>
    <w:rsid w:val="00EF51CF"/>
    <w:rsid w:val="00F11931"/>
    <w:rsid w:val="00F11971"/>
    <w:rsid w:val="00F135CD"/>
    <w:rsid w:val="00F15E6C"/>
    <w:rsid w:val="00F247FA"/>
    <w:rsid w:val="00F25E6F"/>
    <w:rsid w:val="00F27ABD"/>
    <w:rsid w:val="00F30589"/>
    <w:rsid w:val="00F40004"/>
    <w:rsid w:val="00F432CF"/>
    <w:rsid w:val="00F5082A"/>
    <w:rsid w:val="00F5313F"/>
    <w:rsid w:val="00F61661"/>
    <w:rsid w:val="00F65174"/>
    <w:rsid w:val="00F67D2C"/>
    <w:rsid w:val="00F70490"/>
    <w:rsid w:val="00F72793"/>
    <w:rsid w:val="00F75BAD"/>
    <w:rsid w:val="00F8013B"/>
    <w:rsid w:val="00F80B5E"/>
    <w:rsid w:val="00F843A0"/>
    <w:rsid w:val="00F90960"/>
    <w:rsid w:val="00F941B6"/>
    <w:rsid w:val="00FA0937"/>
    <w:rsid w:val="00FA0C65"/>
    <w:rsid w:val="00FA560E"/>
    <w:rsid w:val="00FB4BC0"/>
    <w:rsid w:val="00FB4F82"/>
    <w:rsid w:val="00FC047C"/>
    <w:rsid w:val="00FC4E8C"/>
    <w:rsid w:val="00FC5DA3"/>
    <w:rsid w:val="00FC72D2"/>
    <w:rsid w:val="00FD053A"/>
    <w:rsid w:val="00FF1060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5A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01B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621"/>
  </w:style>
  <w:style w:type="paragraph" w:styleId="a6">
    <w:name w:val="footer"/>
    <w:basedOn w:val="a"/>
    <w:link w:val="a7"/>
    <w:uiPriority w:val="99"/>
    <w:unhideWhenUsed/>
    <w:rsid w:val="001A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621"/>
  </w:style>
  <w:style w:type="character" w:styleId="a8">
    <w:name w:val="Strong"/>
    <w:basedOn w:val="a0"/>
    <w:uiPriority w:val="22"/>
    <w:qFormat/>
    <w:rsid w:val="009A67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24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5A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01B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621"/>
  </w:style>
  <w:style w:type="paragraph" w:styleId="a6">
    <w:name w:val="footer"/>
    <w:basedOn w:val="a"/>
    <w:link w:val="a7"/>
    <w:uiPriority w:val="99"/>
    <w:unhideWhenUsed/>
    <w:rsid w:val="001A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621"/>
  </w:style>
  <w:style w:type="character" w:styleId="a8">
    <w:name w:val="Strong"/>
    <w:basedOn w:val="a0"/>
    <w:uiPriority w:val="22"/>
    <w:qFormat/>
    <w:rsid w:val="009A67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9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24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790&amp;dst=37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90&amp;dst=370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13&amp;n=814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8147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B27C-E0AD-4F06-8D31-E9B1AE3E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6299</Words>
  <Characters>35909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ПРИЛОЖЕНИЕ</vt:lpstr>
      <vt:lpstr>    I. Общие положения</vt:lpstr>
      <vt:lpstr>    IV. Требования об осуществлении контроля  за соблюдением условий и порядка предо</vt:lpstr>
    </vt:vector>
  </TitlesOfParts>
  <Company/>
  <LinksUpToDate>false</LinksUpToDate>
  <CharactersWithSpaces>42124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Екатерина Владимировна</dc:creator>
  <cp:lastModifiedBy>Елизарова Татьяна Сергеевна</cp:lastModifiedBy>
  <cp:revision>2</cp:revision>
  <cp:lastPrinted>2025-06-10T12:44:00Z</cp:lastPrinted>
  <dcterms:created xsi:type="dcterms:W3CDTF">2025-06-10T12:48:00Z</dcterms:created>
  <dcterms:modified xsi:type="dcterms:W3CDTF">2025-06-10T12:48:00Z</dcterms:modified>
</cp:coreProperties>
</file>