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E37123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E37123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приказ от 23.02.1993 № 42-р</w:t>
            </w:r>
          </w:p>
        </w:tc>
        <w:tc>
          <w:tcPr>
            <w:tcW w:w="4927" w:type="dxa"/>
          </w:tcPr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5D4478">
              <w:rPr>
                <w:bCs/>
                <w:sz w:val="28"/>
                <w:szCs w:val="28"/>
              </w:rPr>
              <w:t>29.10.2019 № 3799р</w:t>
            </w:r>
            <w:bookmarkStart w:id="0" w:name="_GoBack"/>
            <w:bookmarkEnd w:id="0"/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256A6F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B64C6F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64C6F">
        <w:rPr>
          <w:b/>
          <w:bCs/>
          <w:sz w:val="28"/>
          <w:szCs w:val="28"/>
        </w:rPr>
        <w:t>УСТАВ</w:t>
      </w:r>
    </w:p>
    <w:p w:rsidR="00AF3D45" w:rsidRPr="00B64C6F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64C6F">
        <w:rPr>
          <w:b/>
          <w:bCs/>
          <w:sz w:val="28"/>
          <w:szCs w:val="28"/>
        </w:rPr>
        <w:t>муниципального бюджетного учреждения</w:t>
      </w:r>
    </w:p>
    <w:p w:rsidR="00AF3D45" w:rsidRPr="00B64C6F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64C6F">
        <w:rPr>
          <w:b/>
          <w:bCs/>
          <w:sz w:val="28"/>
          <w:szCs w:val="28"/>
        </w:rPr>
        <w:t xml:space="preserve">муниципального образования </w:t>
      </w:r>
      <w:r w:rsidR="00E37123" w:rsidRPr="00B64C6F">
        <w:rPr>
          <w:b/>
          <w:sz w:val="28"/>
          <w:szCs w:val="28"/>
        </w:rPr>
        <w:t>"</w:t>
      </w:r>
      <w:r w:rsidRPr="00B64C6F">
        <w:rPr>
          <w:b/>
          <w:bCs/>
          <w:sz w:val="28"/>
          <w:szCs w:val="28"/>
        </w:rPr>
        <w:t>Город Архангельск</w:t>
      </w:r>
      <w:r w:rsidR="00E37123" w:rsidRPr="00B64C6F">
        <w:rPr>
          <w:b/>
          <w:sz w:val="28"/>
          <w:szCs w:val="28"/>
        </w:rPr>
        <w:t>"</w:t>
      </w:r>
    </w:p>
    <w:p w:rsidR="00AF3D45" w:rsidRPr="00B64C6F" w:rsidRDefault="00E37123" w:rsidP="00B64AED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64C6F">
        <w:rPr>
          <w:b/>
          <w:sz w:val="28"/>
          <w:szCs w:val="28"/>
        </w:rPr>
        <w:t>"</w:t>
      </w:r>
      <w:r w:rsidR="00F85D36" w:rsidRPr="00B64C6F">
        <w:rPr>
          <w:b/>
          <w:bCs/>
          <w:sz w:val="28"/>
          <w:szCs w:val="28"/>
        </w:rPr>
        <w:t>С</w:t>
      </w:r>
      <w:r w:rsidR="00B64AED" w:rsidRPr="00B64C6F">
        <w:rPr>
          <w:b/>
          <w:bCs/>
          <w:sz w:val="28"/>
          <w:szCs w:val="28"/>
        </w:rPr>
        <w:t>портивная школа</w:t>
      </w:r>
      <w:r w:rsidRPr="00B64C6F">
        <w:rPr>
          <w:b/>
          <w:bCs/>
          <w:sz w:val="28"/>
          <w:szCs w:val="28"/>
        </w:rPr>
        <w:t xml:space="preserve"> </w:t>
      </w:r>
      <w:r w:rsidRPr="00B64C6F">
        <w:rPr>
          <w:b/>
          <w:sz w:val="28"/>
          <w:szCs w:val="28"/>
        </w:rPr>
        <w:t>"</w:t>
      </w:r>
      <w:r w:rsidR="00C75B8A" w:rsidRPr="00B64C6F">
        <w:rPr>
          <w:b/>
          <w:sz w:val="28"/>
          <w:szCs w:val="28"/>
        </w:rPr>
        <w:t>Каскад</w:t>
      </w:r>
      <w:r w:rsidRPr="00B64C6F">
        <w:rPr>
          <w:b/>
          <w:sz w:val="28"/>
          <w:szCs w:val="28"/>
        </w:rPr>
        <w:t>"</w:t>
      </w:r>
    </w:p>
    <w:p w:rsidR="00AF3D45" w:rsidRPr="00B64C6F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64C6F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AF3D45" w:rsidRPr="0026168B" w:rsidRDefault="00AF3D45" w:rsidP="00E37123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>Наименование: муниципальное бюджетное учреждение муниципального</w:t>
      </w:r>
      <w:r w:rsidRPr="0026168B">
        <w:rPr>
          <w:sz w:val="28"/>
          <w:szCs w:val="28"/>
        </w:rPr>
        <w:t xml:space="preserve"> образования</w:t>
      </w:r>
      <w:r w:rsidR="00E37123" w:rsidRPr="0026168B">
        <w:rPr>
          <w:sz w:val="28"/>
          <w:szCs w:val="28"/>
        </w:rPr>
        <w:t xml:space="preserve"> 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 "</w:t>
      </w:r>
      <w:r w:rsidR="00C75B8A" w:rsidRPr="0026168B">
        <w:rPr>
          <w:bCs/>
          <w:sz w:val="28"/>
          <w:szCs w:val="28"/>
        </w:rPr>
        <w:t>Спортивная школа</w:t>
      </w:r>
      <w:r w:rsidR="00E37123" w:rsidRPr="0026168B">
        <w:rPr>
          <w:bCs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C75B8A" w:rsidRPr="0026168B">
        <w:rPr>
          <w:sz w:val="28"/>
          <w:szCs w:val="28"/>
        </w:rPr>
        <w:t>Каскад</w:t>
      </w:r>
      <w:r w:rsidR="00E37123" w:rsidRPr="0026168B">
        <w:rPr>
          <w:sz w:val="28"/>
          <w:szCs w:val="28"/>
        </w:rPr>
        <w:t>"</w:t>
      </w:r>
      <w:r w:rsidR="00E37123" w:rsidRPr="0026168B">
        <w:rPr>
          <w:b/>
          <w:sz w:val="28"/>
          <w:szCs w:val="28"/>
        </w:rPr>
        <w:t xml:space="preserve"> </w:t>
      </w:r>
      <w:r w:rsidR="002546B2" w:rsidRPr="0026168B">
        <w:rPr>
          <w:sz w:val="28"/>
          <w:szCs w:val="28"/>
        </w:rPr>
        <w:t>(далее</w:t>
      </w:r>
      <w:r w:rsidR="00E37123" w:rsidRPr="0026168B">
        <w:rPr>
          <w:sz w:val="28"/>
          <w:szCs w:val="28"/>
        </w:rPr>
        <w:t xml:space="preserve"> – </w:t>
      </w:r>
      <w:r w:rsidR="002546B2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Учреждение).</w:t>
      </w:r>
    </w:p>
    <w:p w:rsidR="00AF3D45" w:rsidRPr="0026168B" w:rsidRDefault="00AF3D45" w:rsidP="00E37123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26168B">
        <w:rPr>
          <w:szCs w:val="28"/>
        </w:rPr>
        <w:t xml:space="preserve">Сокращенное наименование: МБУ </w:t>
      </w:r>
      <w:r w:rsidR="000D04D0" w:rsidRPr="0026168B">
        <w:rPr>
          <w:szCs w:val="28"/>
        </w:rPr>
        <w:t>СШ</w:t>
      </w:r>
      <w:r w:rsidR="00E37123" w:rsidRPr="0026168B">
        <w:rPr>
          <w:szCs w:val="28"/>
        </w:rPr>
        <w:t xml:space="preserve"> </w:t>
      </w:r>
      <w:r w:rsidR="00C75B8A" w:rsidRPr="0026168B">
        <w:rPr>
          <w:szCs w:val="28"/>
        </w:rPr>
        <w:t>Каскад</w:t>
      </w:r>
      <w:r w:rsidRPr="0026168B">
        <w:rPr>
          <w:szCs w:val="28"/>
        </w:rPr>
        <w:t>.</w:t>
      </w:r>
    </w:p>
    <w:p w:rsidR="00B91FE2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C75B8A" w:rsidRPr="0026168B">
        <w:rPr>
          <w:rStyle w:val="11"/>
          <w:b w:val="0"/>
          <w:i w:val="0"/>
          <w:sz w:val="28"/>
          <w:szCs w:val="28"/>
        </w:rPr>
        <w:t>1630071,</w:t>
      </w:r>
      <w:r w:rsidR="00C75B8A" w:rsidRPr="0026168B">
        <w:rPr>
          <w:szCs w:val="28"/>
        </w:rPr>
        <w:t xml:space="preserve"> Архангельская область, г. Архангельск, </w:t>
      </w:r>
      <w:r w:rsidR="00E37123" w:rsidRPr="0026168B">
        <w:rPr>
          <w:szCs w:val="28"/>
        </w:rPr>
        <w:br/>
      </w:r>
      <w:r w:rsidRPr="0026168B">
        <w:rPr>
          <w:szCs w:val="28"/>
        </w:rPr>
        <w:t>ул. Гайдара, д. 50, корпус 1.</w:t>
      </w:r>
    </w:p>
    <w:p w:rsidR="00AF3D45" w:rsidRPr="0026168B" w:rsidRDefault="00AF3D45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E37123">
      <w:pPr>
        <w:pStyle w:val="a3"/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E37123">
      <w:pPr>
        <w:pStyle w:val="a3"/>
        <w:tabs>
          <w:tab w:val="left" w:pos="124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9C5E69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E37123">
      <w:pPr>
        <w:pStyle w:val="a3"/>
        <w:tabs>
          <w:tab w:val="left" w:pos="148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E37123">
      <w:pPr>
        <w:spacing w:line="322" w:lineRule="exac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 xml:space="preserve">на приобретение такого имущества (далее </w:t>
      </w:r>
      <w:r w:rsidR="007841F4">
        <w:rPr>
          <w:spacing w:val="-4"/>
          <w:sz w:val="28"/>
          <w:szCs w:val="28"/>
        </w:rPr>
        <w:t>–</w:t>
      </w:r>
      <w:r w:rsidRPr="0026168B">
        <w:rPr>
          <w:spacing w:val="-4"/>
          <w:sz w:val="28"/>
          <w:szCs w:val="28"/>
        </w:rPr>
        <w:t xml:space="preserve"> особо ценное движимое имущество);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B75BFA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определение порядка составления и утверждения плана финансово-</w:t>
      </w:r>
      <w:r w:rsidRPr="0026168B">
        <w:rPr>
          <w:spacing w:val="-6"/>
          <w:sz w:val="28"/>
          <w:szCs w:val="28"/>
        </w:rPr>
        <w:t xml:space="preserve">хозяйственной деятельности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 xml:space="preserve"> в соответствии с общими требованиями,</w:t>
      </w:r>
      <w:r w:rsidRPr="0026168B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E37123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E37123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E37123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313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26168B">
        <w:rPr>
          <w:spacing w:val="-8"/>
          <w:sz w:val="28"/>
          <w:szCs w:val="28"/>
        </w:rPr>
        <w:t xml:space="preserve">специализации), </w:t>
      </w:r>
      <w:r w:rsidR="00144508" w:rsidRPr="0026168B">
        <w:rPr>
          <w:spacing w:val="-8"/>
          <w:sz w:val="28"/>
          <w:szCs w:val="28"/>
        </w:rPr>
        <w:t xml:space="preserve">этапе </w:t>
      </w:r>
      <w:r w:rsidR="00FC5BCA" w:rsidRPr="0026168B">
        <w:rPr>
          <w:spacing w:val="-8"/>
          <w:sz w:val="28"/>
          <w:szCs w:val="28"/>
        </w:rPr>
        <w:t>совершенствования спортивного мастерства</w:t>
      </w:r>
      <w:r w:rsidR="00E5199F" w:rsidRPr="0026168B">
        <w:rPr>
          <w:spacing w:val="-8"/>
          <w:sz w:val="28"/>
          <w:szCs w:val="28"/>
        </w:rPr>
        <w:t xml:space="preserve"> по олимпийским</w:t>
      </w:r>
      <w:r w:rsidR="00E5199F" w:rsidRPr="0026168B">
        <w:rPr>
          <w:sz w:val="28"/>
          <w:szCs w:val="28"/>
        </w:rPr>
        <w:t xml:space="preserve"> и неолимпийским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313D23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26168B" w:rsidRDefault="00A439B9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реализация программ спортивной подготовки </w:t>
      </w:r>
      <w:r w:rsidR="00C10280" w:rsidRPr="0026168B">
        <w:rPr>
          <w:spacing w:val="-4"/>
          <w:sz w:val="28"/>
          <w:szCs w:val="28"/>
        </w:rPr>
        <w:t>несовершеннолетних граждан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C10280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</w:t>
      </w:r>
      <w:r w:rsidR="00144508" w:rsidRPr="0026168B">
        <w:rPr>
          <w:spacing w:val="-8"/>
          <w:sz w:val="28"/>
          <w:szCs w:val="28"/>
        </w:rPr>
        <w:t>специализации), этапе совершенствования спортивного мастерства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по</w:t>
      </w:r>
      <w:r w:rsidR="00E37123" w:rsidRPr="0026168B">
        <w:rPr>
          <w:spacing w:val="-8"/>
          <w:sz w:val="28"/>
          <w:szCs w:val="28"/>
        </w:rPr>
        <w:t xml:space="preserve"> </w:t>
      </w:r>
      <w:r w:rsidR="00C10280" w:rsidRPr="0026168B">
        <w:rPr>
          <w:spacing w:val="-8"/>
          <w:sz w:val="28"/>
          <w:szCs w:val="28"/>
        </w:rPr>
        <w:t>олимпийским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видам спорта:</w:t>
      </w:r>
      <w:r w:rsidR="00E37123" w:rsidRPr="0026168B">
        <w:rPr>
          <w:sz w:val="28"/>
          <w:szCs w:val="28"/>
        </w:rPr>
        <w:t xml:space="preserve"> </w:t>
      </w:r>
      <w:r w:rsidR="00C75B8A" w:rsidRPr="0026168B">
        <w:rPr>
          <w:sz w:val="28"/>
          <w:szCs w:val="28"/>
        </w:rPr>
        <w:t>бокс, дзюдо, хокк</w:t>
      </w:r>
      <w:r w:rsidR="000A5084" w:rsidRPr="0026168B">
        <w:rPr>
          <w:sz w:val="28"/>
          <w:szCs w:val="28"/>
        </w:rPr>
        <w:t>ей, фигурное катание на коньках</w:t>
      </w:r>
      <w:r w:rsidRPr="0026168B">
        <w:rPr>
          <w:sz w:val="28"/>
          <w:szCs w:val="28"/>
        </w:rPr>
        <w:t>;</w:t>
      </w:r>
      <w:r w:rsidR="00924936" w:rsidRPr="0026168B">
        <w:rPr>
          <w:sz w:val="28"/>
          <w:szCs w:val="28"/>
        </w:rPr>
        <w:t xml:space="preserve"> </w:t>
      </w:r>
    </w:p>
    <w:p w:rsidR="009552BC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313D23">
      <w:pPr>
        <w:pStyle w:val="ConsPlusNormal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</w:t>
      </w:r>
      <w:r w:rsidR="00144508" w:rsidRPr="0026168B">
        <w:rPr>
          <w:sz w:val="28"/>
          <w:szCs w:val="28"/>
        </w:rPr>
        <w:lastRenderedPageBreak/>
        <w:t xml:space="preserve">совершенствования спортивного мастерства </w:t>
      </w:r>
      <w:r w:rsidR="00924936" w:rsidRPr="0026168B">
        <w:rPr>
          <w:sz w:val="28"/>
          <w:szCs w:val="28"/>
        </w:rPr>
        <w:t>по олимпийским и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313D23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DA5198" w:rsidRPr="0026168B" w:rsidRDefault="00DA5198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59299F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E37123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59299F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26168B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26168B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26168B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26168B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26168B">
      <w:pPr>
        <w:autoSpaceDE w:val="0"/>
        <w:autoSpaceDN w:val="0"/>
        <w:adjustRightInd w:val="0"/>
        <w:spacing w:line="240" w:lineRule="atLeast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26168B">
      <w:pPr>
        <w:autoSpaceDE w:val="0"/>
        <w:autoSpaceDN w:val="0"/>
        <w:adjustRightInd w:val="0"/>
        <w:spacing w:line="240" w:lineRule="atLeast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59299F">
      <w:pPr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2C52FD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lastRenderedPageBreak/>
        <w:t>3) иное имущество в соответствии с законодательством Российской Федерации.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2C52F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8165A0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lastRenderedPageBreak/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E1270E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Pr="0026168B">
        <w:rPr>
          <w:sz w:val="28"/>
          <w:szCs w:val="28"/>
        </w:rPr>
        <w:t xml:space="preserve"> </w:t>
      </w:r>
      <w:r w:rsidR="00E1270E">
        <w:rPr>
          <w:sz w:val="28"/>
          <w:szCs w:val="28"/>
        </w:rPr>
        <w:t>–</w:t>
      </w:r>
      <w:r w:rsidRPr="0026168B">
        <w:rPr>
          <w:sz w:val="28"/>
          <w:szCs w:val="28"/>
        </w:rPr>
        <w:t xml:space="preserve"> 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3C5A5F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2C52F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843DB" w:rsidRPr="0026168B" w:rsidRDefault="00ED0531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D7903" w:rsidRPr="0026168B" w:rsidRDefault="00ED790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37123" w:rsidRPr="0026168B" w:rsidRDefault="00E37123" w:rsidP="00E37123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22" w:rsidRDefault="00220B22">
      <w:r>
        <w:separator/>
      </w:r>
    </w:p>
  </w:endnote>
  <w:endnote w:type="continuationSeparator" w:id="0">
    <w:p w:rsidR="00220B22" w:rsidRDefault="0022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22" w:rsidRDefault="00220B22">
      <w:r>
        <w:separator/>
      </w:r>
    </w:p>
  </w:footnote>
  <w:footnote w:type="continuationSeparator" w:id="0">
    <w:p w:rsidR="00220B22" w:rsidRDefault="0022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5D4478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E3E64"/>
    <w:rsid w:val="00203558"/>
    <w:rsid w:val="00212CD1"/>
    <w:rsid w:val="002131EA"/>
    <w:rsid w:val="00220B22"/>
    <w:rsid w:val="0022107E"/>
    <w:rsid w:val="00223F5C"/>
    <w:rsid w:val="00227F48"/>
    <w:rsid w:val="002363CB"/>
    <w:rsid w:val="00242553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501C"/>
    <w:rsid w:val="002C2CD4"/>
    <w:rsid w:val="002C52FD"/>
    <w:rsid w:val="002D16A1"/>
    <w:rsid w:val="002E53A0"/>
    <w:rsid w:val="002E6078"/>
    <w:rsid w:val="002E7812"/>
    <w:rsid w:val="002F1A2F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2D85"/>
    <w:rsid w:val="003B55F6"/>
    <w:rsid w:val="003B62DA"/>
    <w:rsid w:val="003B70D3"/>
    <w:rsid w:val="003C5803"/>
    <w:rsid w:val="003C5A5F"/>
    <w:rsid w:val="003D2189"/>
    <w:rsid w:val="003D73E0"/>
    <w:rsid w:val="003F306D"/>
    <w:rsid w:val="00400F63"/>
    <w:rsid w:val="00401DBA"/>
    <w:rsid w:val="004058AC"/>
    <w:rsid w:val="00414E14"/>
    <w:rsid w:val="004236DE"/>
    <w:rsid w:val="00442764"/>
    <w:rsid w:val="00443AD4"/>
    <w:rsid w:val="004447F6"/>
    <w:rsid w:val="0045241F"/>
    <w:rsid w:val="00453086"/>
    <w:rsid w:val="00454E01"/>
    <w:rsid w:val="004570CF"/>
    <w:rsid w:val="00460961"/>
    <w:rsid w:val="00461ACB"/>
    <w:rsid w:val="00483DFC"/>
    <w:rsid w:val="00490BA6"/>
    <w:rsid w:val="004912E6"/>
    <w:rsid w:val="00492EF4"/>
    <w:rsid w:val="004952EE"/>
    <w:rsid w:val="004972EE"/>
    <w:rsid w:val="00497464"/>
    <w:rsid w:val="004A136E"/>
    <w:rsid w:val="004C7FC0"/>
    <w:rsid w:val="004D6D63"/>
    <w:rsid w:val="004E5BFE"/>
    <w:rsid w:val="004F37AB"/>
    <w:rsid w:val="0050050D"/>
    <w:rsid w:val="00502A65"/>
    <w:rsid w:val="005043D1"/>
    <w:rsid w:val="005047C2"/>
    <w:rsid w:val="005265DB"/>
    <w:rsid w:val="0052771B"/>
    <w:rsid w:val="00527ACB"/>
    <w:rsid w:val="00527F46"/>
    <w:rsid w:val="00531766"/>
    <w:rsid w:val="00532A2A"/>
    <w:rsid w:val="005377D3"/>
    <w:rsid w:val="00540CA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701A8"/>
    <w:rsid w:val="005766F0"/>
    <w:rsid w:val="00583DC1"/>
    <w:rsid w:val="00591D92"/>
    <w:rsid w:val="0059299F"/>
    <w:rsid w:val="00593606"/>
    <w:rsid w:val="005B09FF"/>
    <w:rsid w:val="005B15B2"/>
    <w:rsid w:val="005B5BC3"/>
    <w:rsid w:val="005B7704"/>
    <w:rsid w:val="005C4B83"/>
    <w:rsid w:val="005C77E6"/>
    <w:rsid w:val="005D01D6"/>
    <w:rsid w:val="005D3968"/>
    <w:rsid w:val="005D4478"/>
    <w:rsid w:val="005E05EA"/>
    <w:rsid w:val="005E0745"/>
    <w:rsid w:val="005E3832"/>
    <w:rsid w:val="005E3FC7"/>
    <w:rsid w:val="005F6810"/>
    <w:rsid w:val="0060177C"/>
    <w:rsid w:val="006044A5"/>
    <w:rsid w:val="006058F6"/>
    <w:rsid w:val="00612B5F"/>
    <w:rsid w:val="00620D3F"/>
    <w:rsid w:val="00622416"/>
    <w:rsid w:val="00624A30"/>
    <w:rsid w:val="00633729"/>
    <w:rsid w:val="006337EE"/>
    <w:rsid w:val="006344D3"/>
    <w:rsid w:val="006533B3"/>
    <w:rsid w:val="00653F6B"/>
    <w:rsid w:val="006653D3"/>
    <w:rsid w:val="00665BAD"/>
    <w:rsid w:val="006703EC"/>
    <w:rsid w:val="006840EE"/>
    <w:rsid w:val="006843DB"/>
    <w:rsid w:val="006857C7"/>
    <w:rsid w:val="0069247F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41F4"/>
    <w:rsid w:val="0078649A"/>
    <w:rsid w:val="007919BC"/>
    <w:rsid w:val="00796761"/>
    <w:rsid w:val="007A3CDF"/>
    <w:rsid w:val="007C4016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2004"/>
    <w:rsid w:val="00892954"/>
    <w:rsid w:val="00894C37"/>
    <w:rsid w:val="008965CE"/>
    <w:rsid w:val="008C271C"/>
    <w:rsid w:val="008D2388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803B5"/>
    <w:rsid w:val="009834AB"/>
    <w:rsid w:val="00984FAB"/>
    <w:rsid w:val="00991D4C"/>
    <w:rsid w:val="009938E0"/>
    <w:rsid w:val="00997B5E"/>
    <w:rsid w:val="009A1D09"/>
    <w:rsid w:val="009A288F"/>
    <w:rsid w:val="009B7F71"/>
    <w:rsid w:val="009C5E69"/>
    <w:rsid w:val="009D2F0F"/>
    <w:rsid w:val="009D4E94"/>
    <w:rsid w:val="009D59E9"/>
    <w:rsid w:val="009F689D"/>
    <w:rsid w:val="00A01F26"/>
    <w:rsid w:val="00A04353"/>
    <w:rsid w:val="00A07D78"/>
    <w:rsid w:val="00A13B9B"/>
    <w:rsid w:val="00A1563E"/>
    <w:rsid w:val="00A23E39"/>
    <w:rsid w:val="00A26FBC"/>
    <w:rsid w:val="00A3695E"/>
    <w:rsid w:val="00A40766"/>
    <w:rsid w:val="00A439B9"/>
    <w:rsid w:val="00A47C0D"/>
    <w:rsid w:val="00A631D2"/>
    <w:rsid w:val="00A7143C"/>
    <w:rsid w:val="00A73B05"/>
    <w:rsid w:val="00A76A92"/>
    <w:rsid w:val="00A77330"/>
    <w:rsid w:val="00A936C0"/>
    <w:rsid w:val="00A95FD8"/>
    <w:rsid w:val="00AA0305"/>
    <w:rsid w:val="00AA6510"/>
    <w:rsid w:val="00AB4825"/>
    <w:rsid w:val="00AC2D6C"/>
    <w:rsid w:val="00AC7073"/>
    <w:rsid w:val="00AD738E"/>
    <w:rsid w:val="00AD7844"/>
    <w:rsid w:val="00AE0C84"/>
    <w:rsid w:val="00AE3ECE"/>
    <w:rsid w:val="00AF3D45"/>
    <w:rsid w:val="00AF3F2C"/>
    <w:rsid w:val="00B01FDB"/>
    <w:rsid w:val="00B11077"/>
    <w:rsid w:val="00B2247B"/>
    <w:rsid w:val="00B244A2"/>
    <w:rsid w:val="00B272E6"/>
    <w:rsid w:val="00B320A3"/>
    <w:rsid w:val="00B42C39"/>
    <w:rsid w:val="00B4622D"/>
    <w:rsid w:val="00B518FA"/>
    <w:rsid w:val="00B5442F"/>
    <w:rsid w:val="00B55E85"/>
    <w:rsid w:val="00B602DD"/>
    <w:rsid w:val="00B64AED"/>
    <w:rsid w:val="00B64C6F"/>
    <w:rsid w:val="00B7131C"/>
    <w:rsid w:val="00B71757"/>
    <w:rsid w:val="00B7481A"/>
    <w:rsid w:val="00B75BFA"/>
    <w:rsid w:val="00B7757A"/>
    <w:rsid w:val="00B839BB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4351B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62C5"/>
    <w:rsid w:val="00CB6CDA"/>
    <w:rsid w:val="00CC52B3"/>
    <w:rsid w:val="00CE6860"/>
    <w:rsid w:val="00CF0448"/>
    <w:rsid w:val="00CF3B94"/>
    <w:rsid w:val="00CF3F17"/>
    <w:rsid w:val="00CF4C63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10AFD"/>
    <w:rsid w:val="00E1270E"/>
    <w:rsid w:val="00E16A06"/>
    <w:rsid w:val="00E16F5E"/>
    <w:rsid w:val="00E1741C"/>
    <w:rsid w:val="00E2134F"/>
    <w:rsid w:val="00E2140D"/>
    <w:rsid w:val="00E27CD3"/>
    <w:rsid w:val="00E37123"/>
    <w:rsid w:val="00E40968"/>
    <w:rsid w:val="00E439CC"/>
    <w:rsid w:val="00E4654E"/>
    <w:rsid w:val="00E5199F"/>
    <w:rsid w:val="00E7200E"/>
    <w:rsid w:val="00E7371C"/>
    <w:rsid w:val="00E931CC"/>
    <w:rsid w:val="00EA1D2B"/>
    <w:rsid w:val="00EA3F69"/>
    <w:rsid w:val="00EB3267"/>
    <w:rsid w:val="00EB7115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433DE"/>
    <w:rsid w:val="00F54F25"/>
    <w:rsid w:val="00F56F44"/>
    <w:rsid w:val="00F603B3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8811-BE4C-4E49-9DAD-2D8DB07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4649</Words>
  <Characters>37330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41896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2019-10-22T05:43:00Z</cp:lastPrinted>
  <dcterms:created xsi:type="dcterms:W3CDTF">2019-10-29T08:25:00Z</dcterms:created>
  <dcterms:modified xsi:type="dcterms:W3CDTF">2019-10-29T08:25:00Z</dcterms:modified>
</cp:coreProperties>
</file>